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1EF71" w14:textId="018E8E71" w:rsidR="009D568C" w:rsidRPr="00A64845" w:rsidRDefault="009D568C" w:rsidP="00920F1A">
      <w:p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center"/>
        <w:rPr>
          <w:rFonts w:ascii="Century Gothic" w:eastAsia="Times New Roman" w:hAnsi="Century Gothic" w:cs="Times New Roman"/>
          <w:b/>
          <w:bCs/>
          <w:sz w:val="20"/>
          <w:szCs w:val="20"/>
          <w:lang w:eastAsia="en-GB"/>
        </w:rPr>
      </w:pPr>
      <w:r w:rsidRPr="00A64845">
        <w:rPr>
          <w:rFonts w:ascii="Century Gothic" w:eastAsia="Times New Roman" w:hAnsi="Century Gothic" w:cs="Times New Roman"/>
          <w:b/>
          <w:sz w:val="20"/>
          <w:szCs w:val="20"/>
          <w:lang w:val="en-GB" w:eastAsia="en-GB"/>
        </w:rPr>
        <w:t xml:space="preserve">TERMS OF REFERENCE </w:t>
      </w:r>
      <w:r w:rsidRPr="00A64845">
        <w:rPr>
          <w:rFonts w:ascii="Century Gothic" w:eastAsia="Times New Roman" w:hAnsi="Century Gothic" w:cs="Times New Roman"/>
          <w:b/>
          <w:sz w:val="20"/>
          <w:szCs w:val="20"/>
          <w:lang w:eastAsia="en-GB"/>
        </w:rPr>
        <w:t xml:space="preserve">TO </w:t>
      </w:r>
      <w:r w:rsidRPr="00A64845">
        <w:rPr>
          <w:rFonts w:ascii="Century Gothic" w:eastAsia="Times New Roman" w:hAnsi="Century Gothic" w:cs="Times New Roman"/>
          <w:b/>
          <w:bCs/>
          <w:sz w:val="20"/>
          <w:szCs w:val="20"/>
          <w:lang w:eastAsia="en-GB"/>
        </w:rPr>
        <w:t xml:space="preserve">RECRUIT A </w:t>
      </w:r>
      <w:r w:rsidR="000E22A1" w:rsidRPr="00A64845">
        <w:rPr>
          <w:rFonts w:ascii="Century Gothic" w:eastAsia="Times New Roman" w:hAnsi="Century Gothic" w:cs="Times New Roman"/>
          <w:b/>
          <w:bCs/>
          <w:sz w:val="20"/>
          <w:szCs w:val="20"/>
          <w:lang w:eastAsia="en-GB"/>
        </w:rPr>
        <w:t xml:space="preserve">CONSULTANT TO WORK ON BUILDING EFFECTIVE CAPACITY OF </w:t>
      </w:r>
      <w:r w:rsidR="00282542" w:rsidRPr="00A64845">
        <w:rPr>
          <w:rFonts w:ascii="Century Gothic" w:eastAsia="Times New Roman" w:hAnsi="Century Gothic" w:cs="Times New Roman"/>
          <w:b/>
          <w:bCs/>
          <w:sz w:val="20"/>
          <w:szCs w:val="20"/>
          <w:lang w:eastAsia="en-GB"/>
        </w:rPr>
        <w:t xml:space="preserve">YOUNG </w:t>
      </w:r>
      <w:r w:rsidR="000E22A1" w:rsidRPr="00A64845">
        <w:rPr>
          <w:rFonts w:ascii="Century Gothic" w:eastAsia="Times New Roman" w:hAnsi="Century Gothic" w:cs="Times New Roman"/>
          <w:b/>
          <w:bCs/>
          <w:sz w:val="20"/>
          <w:szCs w:val="20"/>
          <w:lang w:eastAsia="en-GB"/>
        </w:rPr>
        <w:t xml:space="preserve">WOMEN LEADERS IN AGRI-FOOD SYSTEMS IN AFRICA TO EFFECTIVELY PARTICIPATE IN ADVOCACY AND POLICY DISCUSSIONS </w:t>
      </w:r>
    </w:p>
    <w:tbl>
      <w:tblPr>
        <w:tblpPr w:leftFromText="180" w:rightFromText="180" w:vertAnchor="text" w:horzAnchor="margin" w:tblpXSpec="center" w:tblpY="250"/>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6"/>
        <w:gridCol w:w="6313"/>
      </w:tblGrid>
      <w:tr w:rsidR="003B7363" w:rsidRPr="00A64845" w14:paraId="2FA089B1" w14:textId="77777777" w:rsidTr="00073D51">
        <w:trPr>
          <w:trHeight w:val="520"/>
        </w:trPr>
        <w:tc>
          <w:tcPr>
            <w:tcW w:w="9639" w:type="dxa"/>
            <w:gridSpan w:val="2"/>
            <w:vAlign w:val="center"/>
          </w:tcPr>
          <w:p w14:paraId="225B9CF1" w14:textId="450632A6" w:rsidR="003B7363" w:rsidRPr="00A64845" w:rsidRDefault="003746CA" w:rsidP="003B7363">
            <w:pPr>
              <w:spacing w:before="100" w:beforeAutospacing="1" w:after="100" w:afterAutospacing="1"/>
              <w:jc w:val="both"/>
              <w:rPr>
                <w:rFonts w:ascii="Century Gothic" w:hAnsi="Century Gothic"/>
                <w:sz w:val="20"/>
                <w:szCs w:val="20"/>
              </w:rPr>
            </w:pPr>
            <w:r w:rsidRPr="00A64845">
              <w:rPr>
                <w:rFonts w:ascii="Century Gothic" w:hAnsi="Century Gothic"/>
                <w:b/>
                <w:sz w:val="20"/>
                <w:szCs w:val="20"/>
              </w:rPr>
              <w:t>I.</w:t>
            </w:r>
            <w:r w:rsidR="003B7363" w:rsidRPr="00A64845">
              <w:rPr>
                <w:rFonts w:ascii="Century Gothic" w:hAnsi="Century Gothic"/>
                <w:b/>
                <w:sz w:val="20"/>
                <w:szCs w:val="20"/>
              </w:rPr>
              <w:t>PURPOSE OF THE CALL</w:t>
            </w:r>
            <w:r w:rsidR="004A6A95" w:rsidRPr="00A64845">
              <w:rPr>
                <w:rFonts w:ascii="Century Gothic" w:hAnsi="Century Gothic"/>
                <w:b/>
                <w:sz w:val="20"/>
                <w:szCs w:val="20"/>
              </w:rPr>
              <w:t>:</w:t>
            </w:r>
            <w:r w:rsidR="004A6A95" w:rsidRPr="00A64845">
              <w:rPr>
                <w:rFonts w:ascii="Century Gothic" w:hAnsi="Century Gothic"/>
                <w:sz w:val="20"/>
                <w:szCs w:val="20"/>
              </w:rPr>
              <w:t xml:space="preserve">  </w:t>
            </w:r>
            <w:r w:rsidR="004A6A95" w:rsidRPr="00A64845">
              <w:rPr>
                <w:rFonts w:ascii="Century Gothic" w:hAnsi="Century Gothic"/>
                <w:b/>
                <w:sz w:val="20"/>
                <w:szCs w:val="20"/>
              </w:rPr>
              <w:t>PAFO seek to recruit a consultant to design and implement a capacity-building program for young women leaders in agrifood systems in Africa.</w:t>
            </w:r>
          </w:p>
        </w:tc>
      </w:tr>
      <w:tr w:rsidR="008E34A6" w:rsidRPr="00A64845" w14:paraId="34231701" w14:textId="77777777" w:rsidTr="009721D4">
        <w:trPr>
          <w:trHeight w:val="520"/>
        </w:trPr>
        <w:tc>
          <w:tcPr>
            <w:tcW w:w="3326" w:type="dxa"/>
            <w:vAlign w:val="center"/>
          </w:tcPr>
          <w:p w14:paraId="3CCF115C" w14:textId="77777777" w:rsidR="009721D4" w:rsidRPr="00A64845" w:rsidRDefault="009721D4" w:rsidP="008E34A6">
            <w:pPr>
              <w:spacing w:before="100" w:beforeAutospacing="1" w:after="100" w:afterAutospacing="1"/>
              <w:rPr>
                <w:rFonts w:ascii="Century Gothic" w:hAnsi="Century Gothic"/>
                <w:sz w:val="20"/>
                <w:szCs w:val="20"/>
                <w:lang w:val="en-GB"/>
              </w:rPr>
            </w:pPr>
            <w:r w:rsidRPr="00A64845">
              <w:rPr>
                <w:rFonts w:ascii="Century Gothic" w:hAnsi="Century Gothic"/>
                <w:sz w:val="20"/>
                <w:szCs w:val="20"/>
                <w:lang w:val="en-GB"/>
              </w:rPr>
              <w:t>I.1 Project Title:</w:t>
            </w:r>
          </w:p>
        </w:tc>
        <w:tc>
          <w:tcPr>
            <w:tcW w:w="6313" w:type="dxa"/>
            <w:vAlign w:val="center"/>
          </w:tcPr>
          <w:p w14:paraId="6ED9C9E4" w14:textId="77777777" w:rsidR="009721D4" w:rsidRPr="00A64845" w:rsidRDefault="009721D4" w:rsidP="008E34A6">
            <w:pPr>
              <w:spacing w:before="100" w:beforeAutospacing="1" w:after="100" w:afterAutospacing="1"/>
              <w:jc w:val="both"/>
              <w:rPr>
                <w:rFonts w:ascii="Century Gothic" w:hAnsi="Century Gothic"/>
                <w:sz w:val="20"/>
                <w:szCs w:val="20"/>
              </w:rPr>
            </w:pPr>
            <w:r w:rsidRPr="00A64845">
              <w:rPr>
                <w:rFonts w:ascii="Century Gothic" w:hAnsi="Century Gothic"/>
                <w:sz w:val="20"/>
                <w:szCs w:val="20"/>
              </w:rPr>
              <w:t>Strengthening Institutional and Organizational Capacity of PAFO for Youth Work Opportunities in Agrifood Systems</w:t>
            </w:r>
          </w:p>
        </w:tc>
      </w:tr>
      <w:tr w:rsidR="009721D4" w:rsidRPr="00A64845" w14:paraId="6FB131EC" w14:textId="77777777" w:rsidTr="009721D4">
        <w:trPr>
          <w:trHeight w:val="347"/>
        </w:trPr>
        <w:tc>
          <w:tcPr>
            <w:tcW w:w="3326" w:type="dxa"/>
            <w:vAlign w:val="center"/>
          </w:tcPr>
          <w:p w14:paraId="41365FD9" w14:textId="77777777" w:rsidR="009721D4" w:rsidRPr="00A64845" w:rsidRDefault="009721D4" w:rsidP="008E34A6">
            <w:pPr>
              <w:spacing w:before="100" w:beforeAutospacing="1" w:after="100" w:afterAutospacing="1"/>
              <w:rPr>
                <w:rFonts w:ascii="Century Gothic" w:hAnsi="Century Gothic"/>
                <w:sz w:val="20"/>
                <w:szCs w:val="20"/>
                <w:lang w:val="en-GB"/>
              </w:rPr>
            </w:pPr>
            <w:r w:rsidRPr="00A64845">
              <w:rPr>
                <w:rFonts w:ascii="Century Gothic" w:hAnsi="Century Gothic"/>
                <w:sz w:val="20"/>
                <w:szCs w:val="20"/>
              </w:rPr>
              <w:t>I.2 Implementing Agency</w:t>
            </w:r>
          </w:p>
        </w:tc>
        <w:tc>
          <w:tcPr>
            <w:tcW w:w="6313" w:type="dxa"/>
            <w:vAlign w:val="center"/>
          </w:tcPr>
          <w:p w14:paraId="5E07E38B" w14:textId="77777777" w:rsidR="009721D4" w:rsidRPr="00A64845" w:rsidRDefault="009721D4" w:rsidP="008E34A6">
            <w:pPr>
              <w:spacing w:before="100" w:beforeAutospacing="1" w:after="100" w:afterAutospacing="1"/>
              <w:jc w:val="both"/>
              <w:rPr>
                <w:rFonts w:ascii="Century Gothic" w:hAnsi="Century Gothic"/>
                <w:sz w:val="20"/>
                <w:szCs w:val="20"/>
              </w:rPr>
            </w:pPr>
            <w:r w:rsidRPr="00A64845">
              <w:rPr>
                <w:rFonts w:ascii="Century Gothic" w:hAnsi="Century Gothic"/>
                <w:sz w:val="20"/>
                <w:szCs w:val="20"/>
              </w:rPr>
              <w:t>Pan African Farmers Organization (PAFO)</w:t>
            </w:r>
          </w:p>
        </w:tc>
      </w:tr>
      <w:tr w:rsidR="009721D4" w:rsidRPr="00A64845" w14:paraId="61CA8829" w14:textId="77777777" w:rsidTr="009721D4">
        <w:trPr>
          <w:trHeight w:val="311"/>
        </w:trPr>
        <w:tc>
          <w:tcPr>
            <w:tcW w:w="3326" w:type="dxa"/>
            <w:vAlign w:val="center"/>
          </w:tcPr>
          <w:p w14:paraId="7BD5102F" w14:textId="77777777" w:rsidR="009721D4" w:rsidRPr="00A64845" w:rsidRDefault="009721D4" w:rsidP="008E34A6">
            <w:pPr>
              <w:spacing w:before="100" w:beforeAutospacing="1" w:after="100" w:afterAutospacing="1"/>
              <w:rPr>
                <w:rFonts w:ascii="Century Gothic" w:hAnsi="Century Gothic"/>
                <w:sz w:val="20"/>
                <w:szCs w:val="20"/>
              </w:rPr>
            </w:pPr>
            <w:r w:rsidRPr="00A64845">
              <w:rPr>
                <w:rFonts w:ascii="Century Gothic" w:hAnsi="Century Gothic"/>
                <w:sz w:val="20"/>
                <w:szCs w:val="20"/>
              </w:rPr>
              <w:t>I.3 Funding Partner</w:t>
            </w:r>
          </w:p>
        </w:tc>
        <w:tc>
          <w:tcPr>
            <w:tcW w:w="6313" w:type="dxa"/>
            <w:vAlign w:val="center"/>
          </w:tcPr>
          <w:p w14:paraId="37DAD92E" w14:textId="77777777" w:rsidR="009721D4" w:rsidRPr="00A64845" w:rsidRDefault="009721D4" w:rsidP="008E34A6">
            <w:pPr>
              <w:spacing w:before="100" w:beforeAutospacing="1" w:after="100" w:afterAutospacing="1"/>
              <w:jc w:val="both"/>
              <w:rPr>
                <w:rFonts w:ascii="Century Gothic" w:hAnsi="Century Gothic"/>
                <w:sz w:val="20"/>
                <w:szCs w:val="20"/>
              </w:rPr>
            </w:pPr>
            <w:r w:rsidRPr="00A64845">
              <w:rPr>
                <w:rFonts w:ascii="Century Gothic" w:hAnsi="Century Gothic"/>
                <w:sz w:val="20"/>
                <w:szCs w:val="20"/>
              </w:rPr>
              <w:t>Alliance for a Green Revolution in Africa (AGRA)</w:t>
            </w:r>
          </w:p>
        </w:tc>
      </w:tr>
      <w:tr w:rsidR="009721D4" w:rsidRPr="00A64845" w14:paraId="464FA689" w14:textId="77777777" w:rsidTr="009721D4">
        <w:trPr>
          <w:trHeight w:val="311"/>
        </w:trPr>
        <w:tc>
          <w:tcPr>
            <w:tcW w:w="3326" w:type="dxa"/>
            <w:vAlign w:val="center"/>
          </w:tcPr>
          <w:p w14:paraId="31D66D8E" w14:textId="77777777" w:rsidR="009721D4" w:rsidRPr="00A64845" w:rsidRDefault="009721D4" w:rsidP="008E34A6">
            <w:pPr>
              <w:spacing w:before="100" w:beforeAutospacing="1" w:after="100" w:afterAutospacing="1"/>
              <w:rPr>
                <w:rFonts w:ascii="Century Gothic" w:hAnsi="Century Gothic"/>
                <w:sz w:val="20"/>
                <w:szCs w:val="20"/>
              </w:rPr>
            </w:pPr>
            <w:r w:rsidRPr="00A64845">
              <w:rPr>
                <w:rFonts w:ascii="Century Gothic" w:hAnsi="Century Gothic"/>
                <w:sz w:val="20"/>
                <w:szCs w:val="20"/>
              </w:rPr>
              <w:t>I.4 Duty Station</w:t>
            </w:r>
          </w:p>
        </w:tc>
        <w:tc>
          <w:tcPr>
            <w:tcW w:w="6313" w:type="dxa"/>
            <w:vAlign w:val="center"/>
          </w:tcPr>
          <w:p w14:paraId="0A35A034" w14:textId="77777777" w:rsidR="009721D4" w:rsidRPr="00A64845" w:rsidRDefault="009721D4" w:rsidP="008E34A6">
            <w:pPr>
              <w:spacing w:before="100" w:beforeAutospacing="1" w:after="100" w:afterAutospacing="1"/>
              <w:jc w:val="both"/>
              <w:rPr>
                <w:rFonts w:ascii="Century Gothic" w:hAnsi="Century Gothic"/>
                <w:sz w:val="20"/>
                <w:szCs w:val="20"/>
              </w:rPr>
            </w:pPr>
            <w:r w:rsidRPr="00A64845">
              <w:rPr>
                <w:rFonts w:ascii="Century Gothic" w:hAnsi="Century Gothic"/>
                <w:sz w:val="20"/>
                <w:szCs w:val="20"/>
              </w:rPr>
              <w:t xml:space="preserve">Kigali, Rwanda (PAFO </w:t>
            </w:r>
            <w:r w:rsidR="008C1E80" w:rsidRPr="00A64845">
              <w:rPr>
                <w:rFonts w:ascii="Century Gothic" w:hAnsi="Century Gothic"/>
                <w:sz w:val="20"/>
                <w:szCs w:val="20"/>
              </w:rPr>
              <w:t>Secretariat)</w:t>
            </w:r>
          </w:p>
        </w:tc>
      </w:tr>
      <w:tr w:rsidR="009721D4" w:rsidRPr="00A64845" w14:paraId="406CE9B0" w14:textId="77777777" w:rsidTr="009721D4">
        <w:trPr>
          <w:trHeight w:val="484"/>
        </w:trPr>
        <w:tc>
          <w:tcPr>
            <w:tcW w:w="3326" w:type="dxa"/>
            <w:vAlign w:val="center"/>
          </w:tcPr>
          <w:p w14:paraId="78B49FB8" w14:textId="77777777" w:rsidR="009721D4" w:rsidRPr="00A64845" w:rsidRDefault="009721D4" w:rsidP="008E34A6">
            <w:pPr>
              <w:spacing w:before="100" w:beforeAutospacing="1" w:after="100" w:afterAutospacing="1"/>
              <w:rPr>
                <w:rFonts w:ascii="Century Gothic" w:hAnsi="Century Gothic"/>
                <w:sz w:val="20"/>
                <w:szCs w:val="20"/>
                <w:lang w:val="en-GB"/>
              </w:rPr>
            </w:pPr>
            <w:r w:rsidRPr="00A64845">
              <w:rPr>
                <w:rFonts w:ascii="Century Gothic" w:hAnsi="Century Gothic"/>
                <w:sz w:val="20"/>
                <w:szCs w:val="20"/>
                <w:lang w:val="en-GB"/>
              </w:rPr>
              <w:t>I.5 Eligibility/</w:t>
            </w:r>
            <w:r w:rsidRPr="00A64845">
              <w:rPr>
                <w:rFonts w:ascii="Century Gothic" w:hAnsi="Century Gothic"/>
                <w:sz w:val="20"/>
                <w:szCs w:val="20"/>
              </w:rPr>
              <w:t xml:space="preserve"> Contract Type</w:t>
            </w:r>
          </w:p>
        </w:tc>
        <w:tc>
          <w:tcPr>
            <w:tcW w:w="6313" w:type="dxa"/>
            <w:vAlign w:val="center"/>
          </w:tcPr>
          <w:p w14:paraId="446060C3" w14:textId="77777777" w:rsidR="009721D4" w:rsidRPr="00A64845" w:rsidRDefault="009721D4" w:rsidP="000E22A1">
            <w:pPr>
              <w:spacing w:before="100" w:beforeAutospacing="1" w:after="100" w:afterAutospacing="1"/>
              <w:jc w:val="both"/>
              <w:rPr>
                <w:rFonts w:ascii="Century Gothic" w:hAnsi="Century Gothic"/>
                <w:sz w:val="20"/>
                <w:szCs w:val="20"/>
                <w:lang w:val="en-GB"/>
              </w:rPr>
            </w:pPr>
            <w:r w:rsidRPr="00A64845">
              <w:rPr>
                <w:rFonts w:ascii="Century Gothic" w:hAnsi="Century Gothic"/>
                <w:sz w:val="20"/>
                <w:szCs w:val="20"/>
              </w:rPr>
              <w:t>This call for applications is open to</w:t>
            </w:r>
            <w:r w:rsidR="000E22A1" w:rsidRPr="00A64845">
              <w:rPr>
                <w:rFonts w:ascii="Century Gothic" w:hAnsi="Century Gothic"/>
                <w:sz w:val="20"/>
                <w:szCs w:val="20"/>
              </w:rPr>
              <w:t xml:space="preserve"> </w:t>
            </w:r>
            <w:r w:rsidR="000E22A1" w:rsidRPr="00A64845">
              <w:rPr>
                <w:sz w:val="20"/>
                <w:szCs w:val="20"/>
              </w:rPr>
              <w:t xml:space="preserve"> </w:t>
            </w:r>
            <w:r w:rsidR="000E22A1" w:rsidRPr="00A64845">
              <w:rPr>
                <w:rFonts w:ascii="Century Gothic" w:hAnsi="Century Gothic"/>
                <w:sz w:val="20"/>
                <w:szCs w:val="20"/>
              </w:rPr>
              <w:t>Individual consultant or firm with expertise in capacity building, leadership development, youth and women empowerment, advocacy, and agri-food systems</w:t>
            </w:r>
            <w:r w:rsidRPr="00A64845">
              <w:rPr>
                <w:rFonts w:ascii="Century Gothic" w:hAnsi="Century Gothic"/>
                <w:sz w:val="20"/>
                <w:szCs w:val="20"/>
              </w:rPr>
              <w:t xml:space="preserve"> </w:t>
            </w:r>
          </w:p>
        </w:tc>
      </w:tr>
      <w:tr w:rsidR="009721D4" w:rsidRPr="00A64845" w14:paraId="578A50AA" w14:textId="77777777" w:rsidTr="009721D4">
        <w:trPr>
          <w:trHeight w:val="319"/>
        </w:trPr>
        <w:tc>
          <w:tcPr>
            <w:tcW w:w="3326" w:type="dxa"/>
            <w:vAlign w:val="center"/>
          </w:tcPr>
          <w:p w14:paraId="2D4DDE67" w14:textId="77777777" w:rsidR="009721D4" w:rsidRPr="00A64845" w:rsidRDefault="009721D4" w:rsidP="008E34A6">
            <w:pPr>
              <w:spacing w:before="100" w:beforeAutospacing="1" w:after="100" w:afterAutospacing="1"/>
              <w:rPr>
                <w:rFonts w:ascii="Century Gothic" w:hAnsi="Century Gothic"/>
                <w:sz w:val="20"/>
                <w:szCs w:val="20"/>
                <w:lang w:val="en-GB"/>
              </w:rPr>
            </w:pPr>
            <w:r w:rsidRPr="00A64845">
              <w:rPr>
                <w:rFonts w:ascii="Century Gothic" w:hAnsi="Century Gothic"/>
                <w:sz w:val="20"/>
                <w:szCs w:val="20"/>
                <w:lang w:val="en-GB"/>
              </w:rPr>
              <w:t xml:space="preserve">I.6 </w:t>
            </w:r>
            <w:r w:rsidRPr="00A64845">
              <w:rPr>
                <w:rFonts w:ascii="Century Gothic" w:hAnsi="Century Gothic"/>
                <w:sz w:val="20"/>
                <w:szCs w:val="20"/>
              </w:rPr>
              <w:t>Duration</w:t>
            </w:r>
          </w:p>
        </w:tc>
        <w:tc>
          <w:tcPr>
            <w:tcW w:w="6313" w:type="dxa"/>
            <w:vAlign w:val="center"/>
          </w:tcPr>
          <w:p w14:paraId="1F59EA9D" w14:textId="47CE31F1" w:rsidR="009721D4" w:rsidRPr="00A64845" w:rsidRDefault="000E22A1" w:rsidP="00931E44">
            <w:pPr>
              <w:spacing w:before="100" w:beforeAutospacing="1" w:after="100" w:afterAutospacing="1"/>
              <w:jc w:val="both"/>
              <w:rPr>
                <w:rFonts w:ascii="Century Gothic" w:hAnsi="Century Gothic"/>
                <w:b/>
                <w:sz w:val="20"/>
                <w:szCs w:val="20"/>
                <w:lang w:val="en-GB"/>
              </w:rPr>
            </w:pPr>
            <w:r w:rsidRPr="00A64845">
              <w:rPr>
                <w:rFonts w:ascii="Century Gothic" w:hAnsi="Century Gothic"/>
                <w:b/>
                <w:sz w:val="20"/>
                <w:szCs w:val="20"/>
              </w:rPr>
              <w:t xml:space="preserve">5 </w:t>
            </w:r>
            <w:r w:rsidR="00B66759" w:rsidRPr="00A64845">
              <w:rPr>
                <w:rFonts w:ascii="Century Gothic" w:hAnsi="Century Gothic"/>
                <w:b/>
                <w:sz w:val="20"/>
                <w:szCs w:val="20"/>
              </w:rPr>
              <w:t xml:space="preserve">WORKING </w:t>
            </w:r>
            <w:r w:rsidRPr="00A64845">
              <w:rPr>
                <w:rFonts w:ascii="Century Gothic" w:hAnsi="Century Gothic"/>
                <w:b/>
                <w:sz w:val="20"/>
                <w:szCs w:val="20"/>
              </w:rPr>
              <w:t xml:space="preserve">DAYS </w:t>
            </w:r>
            <w:r w:rsidR="00282542" w:rsidRPr="00A64845">
              <w:rPr>
                <w:rFonts w:ascii="Century Gothic" w:hAnsi="Century Gothic"/>
                <w:b/>
                <w:sz w:val="20"/>
                <w:szCs w:val="20"/>
              </w:rPr>
              <w:t>(Physical</w:t>
            </w:r>
            <w:r w:rsidR="00931E44" w:rsidRPr="00A64845">
              <w:rPr>
                <w:rFonts w:ascii="Century Gothic" w:hAnsi="Century Gothic"/>
                <w:b/>
                <w:sz w:val="20"/>
                <w:szCs w:val="20"/>
              </w:rPr>
              <w:t>)</w:t>
            </w:r>
            <w:r w:rsidR="00282542" w:rsidRPr="00A64845">
              <w:rPr>
                <w:rFonts w:ascii="Century Gothic" w:hAnsi="Century Gothic"/>
                <w:b/>
                <w:sz w:val="20"/>
                <w:szCs w:val="20"/>
              </w:rPr>
              <w:t xml:space="preserve"> and </w:t>
            </w:r>
            <w:r w:rsidR="00931E44" w:rsidRPr="00A64845">
              <w:rPr>
                <w:rFonts w:ascii="Century Gothic" w:hAnsi="Century Gothic"/>
                <w:b/>
                <w:sz w:val="20"/>
                <w:szCs w:val="20"/>
              </w:rPr>
              <w:t>online training workshops</w:t>
            </w:r>
          </w:p>
        </w:tc>
      </w:tr>
      <w:tr w:rsidR="009721D4" w:rsidRPr="00A64845" w14:paraId="065008DB" w14:textId="77777777" w:rsidTr="009721D4">
        <w:trPr>
          <w:trHeight w:val="567"/>
        </w:trPr>
        <w:tc>
          <w:tcPr>
            <w:tcW w:w="3326" w:type="dxa"/>
            <w:vAlign w:val="center"/>
          </w:tcPr>
          <w:p w14:paraId="70457C78" w14:textId="77777777" w:rsidR="009721D4" w:rsidRPr="00A64845" w:rsidRDefault="005D3F59" w:rsidP="008E34A6">
            <w:pPr>
              <w:spacing w:before="100" w:beforeAutospacing="1" w:after="100" w:afterAutospacing="1"/>
              <w:rPr>
                <w:rFonts w:ascii="Century Gothic" w:hAnsi="Century Gothic"/>
                <w:sz w:val="20"/>
                <w:szCs w:val="20"/>
                <w:lang w:val="en-GB"/>
              </w:rPr>
            </w:pPr>
            <w:r w:rsidRPr="00A64845">
              <w:rPr>
                <w:rFonts w:ascii="Century Gothic" w:hAnsi="Century Gothic"/>
                <w:sz w:val="20"/>
                <w:szCs w:val="20"/>
                <w:lang w:val="en-GB"/>
              </w:rPr>
              <w:t xml:space="preserve">I.7 </w:t>
            </w:r>
            <w:r w:rsidRPr="00A64845">
              <w:rPr>
                <w:sz w:val="20"/>
                <w:szCs w:val="20"/>
              </w:rPr>
              <w:t xml:space="preserve"> </w:t>
            </w:r>
            <w:r w:rsidRPr="00A64845">
              <w:rPr>
                <w:rFonts w:ascii="Century Gothic" w:hAnsi="Century Gothic"/>
                <w:sz w:val="20"/>
                <w:szCs w:val="20"/>
              </w:rPr>
              <w:t>Start Date</w:t>
            </w:r>
          </w:p>
        </w:tc>
        <w:tc>
          <w:tcPr>
            <w:tcW w:w="6313" w:type="dxa"/>
            <w:vAlign w:val="center"/>
          </w:tcPr>
          <w:p w14:paraId="34C50B52" w14:textId="7A5F147B" w:rsidR="009721D4" w:rsidRPr="00A64845" w:rsidRDefault="004A6A95" w:rsidP="000E22A1">
            <w:pPr>
              <w:spacing w:before="100" w:beforeAutospacing="1" w:after="100" w:afterAutospacing="1"/>
              <w:jc w:val="both"/>
              <w:rPr>
                <w:rFonts w:ascii="Century Gothic" w:hAnsi="Century Gothic"/>
                <w:sz w:val="20"/>
                <w:szCs w:val="20"/>
                <w:lang w:val="en-GB"/>
              </w:rPr>
            </w:pPr>
            <w:r w:rsidRPr="00A64845">
              <w:rPr>
                <w:rFonts w:ascii="Century Gothic" w:hAnsi="Century Gothic"/>
                <w:sz w:val="20"/>
                <w:szCs w:val="20"/>
                <w:lang w:val="en-GB"/>
              </w:rPr>
              <w:t>16</w:t>
            </w:r>
            <w:r w:rsidR="000E22A1" w:rsidRPr="00A64845">
              <w:rPr>
                <w:rFonts w:ascii="Century Gothic" w:hAnsi="Century Gothic"/>
                <w:sz w:val="20"/>
                <w:szCs w:val="20"/>
                <w:lang w:val="en-GB"/>
              </w:rPr>
              <w:t xml:space="preserve"> December 2025 </w:t>
            </w:r>
          </w:p>
        </w:tc>
      </w:tr>
      <w:tr w:rsidR="009721D4" w:rsidRPr="00A64845" w14:paraId="5A2DF434" w14:textId="77777777" w:rsidTr="009721D4">
        <w:trPr>
          <w:trHeight w:val="491"/>
        </w:trPr>
        <w:tc>
          <w:tcPr>
            <w:tcW w:w="3326" w:type="dxa"/>
            <w:vAlign w:val="center"/>
          </w:tcPr>
          <w:p w14:paraId="477078A6" w14:textId="77777777" w:rsidR="009721D4" w:rsidRPr="00A64845" w:rsidRDefault="009721D4" w:rsidP="008E34A6">
            <w:pPr>
              <w:spacing w:before="100" w:beforeAutospacing="1" w:after="100" w:afterAutospacing="1"/>
              <w:rPr>
                <w:rFonts w:ascii="Century Gothic" w:hAnsi="Century Gothic"/>
                <w:sz w:val="20"/>
                <w:szCs w:val="20"/>
                <w:lang w:val="en-GB"/>
              </w:rPr>
            </w:pPr>
            <w:r w:rsidRPr="00A64845">
              <w:rPr>
                <w:rFonts w:ascii="Century Gothic" w:hAnsi="Century Gothic"/>
                <w:sz w:val="20"/>
                <w:szCs w:val="20"/>
                <w:lang w:val="en-GB"/>
              </w:rPr>
              <w:t>I.8 Supervisor</w:t>
            </w:r>
          </w:p>
        </w:tc>
        <w:tc>
          <w:tcPr>
            <w:tcW w:w="6313" w:type="dxa"/>
            <w:vAlign w:val="center"/>
          </w:tcPr>
          <w:p w14:paraId="40D14FE5" w14:textId="77777777" w:rsidR="000E22A1" w:rsidRPr="00A64845" w:rsidRDefault="000E22A1" w:rsidP="000E22A1">
            <w:pPr>
              <w:spacing w:after="0"/>
              <w:jc w:val="both"/>
              <w:rPr>
                <w:rFonts w:ascii="Century Gothic" w:hAnsi="Century Gothic"/>
                <w:sz w:val="20"/>
                <w:szCs w:val="20"/>
              </w:rPr>
            </w:pPr>
            <w:r w:rsidRPr="00A64845">
              <w:rPr>
                <w:rFonts w:ascii="Century Gothic" w:hAnsi="Century Gothic"/>
                <w:sz w:val="20"/>
                <w:szCs w:val="20"/>
              </w:rPr>
              <w:t>Chief Executive Officer</w:t>
            </w:r>
          </w:p>
          <w:p w14:paraId="38F2EAFE" w14:textId="77777777" w:rsidR="009721D4" w:rsidRPr="00A64845" w:rsidRDefault="000E22A1" w:rsidP="000E22A1">
            <w:pPr>
              <w:spacing w:after="0"/>
              <w:jc w:val="both"/>
              <w:rPr>
                <w:rFonts w:ascii="Century Gothic" w:hAnsi="Century Gothic"/>
                <w:sz w:val="20"/>
                <w:szCs w:val="20"/>
              </w:rPr>
            </w:pPr>
            <w:r w:rsidRPr="00A64845">
              <w:rPr>
                <w:rFonts w:ascii="Century Gothic" w:hAnsi="Century Gothic"/>
                <w:sz w:val="20"/>
                <w:szCs w:val="20"/>
              </w:rPr>
              <w:t>Assisted by Technical team</w:t>
            </w:r>
          </w:p>
        </w:tc>
      </w:tr>
      <w:tr w:rsidR="009721D4" w:rsidRPr="00A64845" w14:paraId="4B8C04D6" w14:textId="77777777" w:rsidTr="009721D4">
        <w:trPr>
          <w:trHeight w:val="282"/>
        </w:trPr>
        <w:tc>
          <w:tcPr>
            <w:tcW w:w="9639" w:type="dxa"/>
            <w:gridSpan w:val="2"/>
            <w:vAlign w:val="center"/>
          </w:tcPr>
          <w:p w14:paraId="2FFE583E" w14:textId="77777777" w:rsidR="009721D4" w:rsidRPr="00A64845" w:rsidRDefault="005D3F59" w:rsidP="008E34A6">
            <w:pPr>
              <w:spacing w:before="100" w:beforeAutospacing="1" w:after="100" w:afterAutospacing="1"/>
              <w:rPr>
                <w:rFonts w:ascii="Century Gothic" w:hAnsi="Century Gothic"/>
                <w:b/>
                <w:i/>
                <w:sz w:val="20"/>
                <w:szCs w:val="20"/>
                <w:lang w:val="en-GB"/>
              </w:rPr>
            </w:pPr>
            <w:r w:rsidRPr="00A64845">
              <w:rPr>
                <w:rFonts w:ascii="Century Gothic" w:hAnsi="Century Gothic"/>
                <w:b/>
                <w:i/>
                <w:sz w:val="20"/>
                <w:szCs w:val="20"/>
                <w:lang w:val="en-GB"/>
              </w:rPr>
              <w:t xml:space="preserve">I.8 </w:t>
            </w:r>
            <w:r w:rsidRPr="00A64845">
              <w:rPr>
                <w:sz w:val="20"/>
                <w:szCs w:val="20"/>
              </w:rPr>
              <w:t xml:space="preserve"> </w:t>
            </w:r>
            <w:r w:rsidRPr="00A64845">
              <w:rPr>
                <w:rFonts w:ascii="Century Gothic" w:hAnsi="Century Gothic"/>
                <w:b/>
                <w:i/>
                <w:sz w:val="20"/>
                <w:szCs w:val="20"/>
              </w:rPr>
              <w:t>Application Timeframe:</w:t>
            </w:r>
          </w:p>
        </w:tc>
      </w:tr>
      <w:tr w:rsidR="009721D4" w:rsidRPr="00A64845" w14:paraId="771F11BF" w14:textId="77777777" w:rsidTr="009721D4">
        <w:trPr>
          <w:trHeight w:val="562"/>
        </w:trPr>
        <w:tc>
          <w:tcPr>
            <w:tcW w:w="3326" w:type="dxa"/>
            <w:vAlign w:val="center"/>
          </w:tcPr>
          <w:p w14:paraId="55A25610" w14:textId="77777777" w:rsidR="009721D4" w:rsidRPr="00A64845" w:rsidRDefault="005D3F59" w:rsidP="008E34A6">
            <w:pPr>
              <w:spacing w:before="100" w:beforeAutospacing="1" w:after="100" w:afterAutospacing="1"/>
              <w:rPr>
                <w:rFonts w:ascii="Century Gothic" w:hAnsi="Century Gothic"/>
                <w:sz w:val="20"/>
                <w:szCs w:val="20"/>
                <w:lang w:val="en-GB"/>
              </w:rPr>
            </w:pPr>
            <w:r w:rsidRPr="00A64845">
              <w:rPr>
                <w:rFonts w:ascii="Century Gothic" w:hAnsi="Century Gothic"/>
                <w:sz w:val="20"/>
                <w:szCs w:val="20"/>
              </w:rPr>
              <w:t>Opening of Applications</w:t>
            </w:r>
          </w:p>
        </w:tc>
        <w:tc>
          <w:tcPr>
            <w:tcW w:w="6313" w:type="dxa"/>
            <w:vAlign w:val="center"/>
          </w:tcPr>
          <w:p w14:paraId="4FCC9939" w14:textId="77777777" w:rsidR="009721D4" w:rsidRPr="00A64845" w:rsidRDefault="000E22A1" w:rsidP="008E34A6">
            <w:pPr>
              <w:spacing w:before="100" w:beforeAutospacing="1" w:after="100" w:afterAutospacing="1"/>
              <w:rPr>
                <w:rFonts w:ascii="Century Gothic" w:hAnsi="Century Gothic"/>
                <w:sz w:val="20"/>
                <w:szCs w:val="20"/>
                <w:lang w:val="fr-FR"/>
              </w:rPr>
            </w:pPr>
            <w:r w:rsidRPr="00A64845">
              <w:rPr>
                <w:rFonts w:ascii="Century Gothic" w:hAnsi="Century Gothic"/>
                <w:sz w:val="20"/>
                <w:szCs w:val="20"/>
                <w:lang w:val="fr-FR"/>
              </w:rPr>
              <w:t>17 November 2025</w:t>
            </w:r>
          </w:p>
        </w:tc>
      </w:tr>
      <w:tr w:rsidR="009721D4" w:rsidRPr="00A64845" w14:paraId="446D8CC6" w14:textId="77777777" w:rsidTr="009721D4">
        <w:trPr>
          <w:trHeight w:val="410"/>
        </w:trPr>
        <w:tc>
          <w:tcPr>
            <w:tcW w:w="3326" w:type="dxa"/>
            <w:vAlign w:val="center"/>
          </w:tcPr>
          <w:p w14:paraId="7DF8B7C1" w14:textId="77777777" w:rsidR="009721D4" w:rsidRPr="00A64845" w:rsidRDefault="005D3F59" w:rsidP="008E34A6">
            <w:pPr>
              <w:spacing w:before="100" w:beforeAutospacing="1" w:after="100" w:afterAutospacing="1"/>
              <w:rPr>
                <w:rFonts w:ascii="Century Gothic" w:hAnsi="Century Gothic"/>
                <w:sz w:val="20"/>
                <w:szCs w:val="20"/>
                <w:lang w:val="en-GB"/>
              </w:rPr>
            </w:pPr>
            <w:r w:rsidRPr="00A64845">
              <w:rPr>
                <w:rFonts w:ascii="Century Gothic" w:hAnsi="Century Gothic"/>
                <w:sz w:val="20"/>
                <w:szCs w:val="20"/>
              </w:rPr>
              <w:t>Closing of Applications</w:t>
            </w:r>
          </w:p>
        </w:tc>
        <w:tc>
          <w:tcPr>
            <w:tcW w:w="6313" w:type="dxa"/>
            <w:vAlign w:val="center"/>
          </w:tcPr>
          <w:p w14:paraId="49AE728E" w14:textId="63CB7098" w:rsidR="009721D4" w:rsidRPr="00A64845" w:rsidRDefault="00815214" w:rsidP="008E34A6">
            <w:pPr>
              <w:spacing w:before="100" w:beforeAutospacing="1" w:after="100" w:afterAutospacing="1"/>
              <w:rPr>
                <w:rFonts w:ascii="Century Gothic" w:hAnsi="Century Gothic"/>
                <w:sz w:val="20"/>
                <w:szCs w:val="20"/>
                <w:lang w:val="fr-FR"/>
              </w:rPr>
            </w:pPr>
            <w:r>
              <w:rPr>
                <w:rFonts w:ascii="Century Gothic" w:hAnsi="Century Gothic"/>
                <w:sz w:val="20"/>
                <w:szCs w:val="20"/>
                <w:lang w:val="fr-FR"/>
              </w:rPr>
              <w:t>2 1</w:t>
            </w:r>
            <w:r w:rsidR="000E22A1" w:rsidRPr="00A64845">
              <w:rPr>
                <w:rFonts w:ascii="Century Gothic" w:hAnsi="Century Gothic"/>
                <w:sz w:val="20"/>
                <w:szCs w:val="20"/>
                <w:lang w:val="fr-FR"/>
              </w:rPr>
              <w:t xml:space="preserve"> November 2025</w:t>
            </w:r>
          </w:p>
        </w:tc>
      </w:tr>
    </w:tbl>
    <w:p w14:paraId="39BE63F1" w14:textId="5D108FFA" w:rsidR="009721D4" w:rsidRPr="00A64845" w:rsidRDefault="009721D4" w:rsidP="008E34A6">
      <w:pPr>
        <w:widowControl w:val="0"/>
        <w:pBdr>
          <w:bottom w:val="single" w:sz="4" w:space="1" w:color="auto"/>
        </w:pBdr>
        <w:autoSpaceDE w:val="0"/>
        <w:autoSpaceDN w:val="0"/>
        <w:spacing w:before="100" w:beforeAutospacing="1" w:after="100" w:afterAutospacing="1" w:line="360" w:lineRule="auto"/>
        <w:rPr>
          <w:rFonts w:ascii="Century Gothic" w:eastAsia="Century Gothic" w:hAnsi="Century Gothic" w:cs="Century Gothic"/>
          <w:b/>
          <w:bCs/>
          <w:sz w:val="20"/>
          <w:szCs w:val="20"/>
          <w:lang w:val="it-IT"/>
        </w:rPr>
      </w:pPr>
      <w:r w:rsidRPr="00A64845">
        <w:rPr>
          <w:rFonts w:ascii="Century Gothic" w:eastAsia="Century Gothic" w:hAnsi="Century Gothic" w:cs="Century Gothic"/>
          <w:b/>
          <w:bCs/>
          <w:sz w:val="20"/>
          <w:szCs w:val="20"/>
          <w:lang w:val="it-IT"/>
        </w:rPr>
        <w:t>II. BACKGROUND</w:t>
      </w:r>
    </w:p>
    <w:p w14:paraId="580CF07D" w14:textId="77777777" w:rsidR="009D568C" w:rsidRPr="00A64845" w:rsidRDefault="009721D4" w:rsidP="00827EC0">
      <w:pPr>
        <w:spacing w:after="0"/>
        <w:jc w:val="both"/>
        <w:rPr>
          <w:rFonts w:ascii="Century Gothic" w:hAnsi="Century Gothic"/>
          <w:sz w:val="20"/>
          <w:szCs w:val="20"/>
        </w:rPr>
      </w:pPr>
      <w:r w:rsidRPr="00A64845">
        <w:rPr>
          <w:rFonts w:ascii="Century Gothic" w:hAnsi="Century Gothic"/>
          <w:sz w:val="20"/>
          <w:szCs w:val="20"/>
        </w:rPr>
        <w:t xml:space="preserve">PAFO is recognized as the representative body of African </w:t>
      </w:r>
      <w:r w:rsidR="004B6529" w:rsidRPr="00A64845">
        <w:rPr>
          <w:rFonts w:ascii="Century Gothic" w:hAnsi="Century Gothic"/>
          <w:sz w:val="20"/>
          <w:szCs w:val="20"/>
        </w:rPr>
        <w:t>farmer’s</w:t>
      </w:r>
      <w:r w:rsidRPr="00A64845">
        <w:rPr>
          <w:rFonts w:ascii="Century Gothic" w:hAnsi="Century Gothic"/>
          <w:sz w:val="20"/>
          <w:szCs w:val="20"/>
        </w:rPr>
        <w:t xml:space="preserve"> organizations at the highest continental level. PAFO is currently composed of five African regional networks representing more than 80 </w:t>
      </w:r>
      <w:r w:rsidR="004B6529" w:rsidRPr="00A64845">
        <w:rPr>
          <w:rFonts w:ascii="Century Gothic" w:hAnsi="Century Gothic"/>
          <w:sz w:val="20"/>
          <w:szCs w:val="20"/>
        </w:rPr>
        <w:t>farmer’s</w:t>
      </w:r>
      <w:r w:rsidRPr="00A64845">
        <w:rPr>
          <w:rFonts w:ascii="Century Gothic" w:hAnsi="Century Gothic"/>
          <w:sz w:val="20"/>
          <w:szCs w:val="20"/>
        </w:rPr>
        <w:t xml:space="preserve"> organizations of men and women from 54 African countries. PAFO was created in October 2010 by its constituent assembly under the sponsorship of the African Union (AU). This constitutive assembly was the culmination of a process begun several years ago in collaboration with the five regional networks of farmers' organizations in Eastern Africa (EAFF), Central Africa (PROPAC), Western Africa (ROPPA), Southern Africa (SACAU) and Northern Africa (UMNAGRI). PAFO is registered in Rwanda as an international non-governmental organization and is certified by the Rwanda </w:t>
      </w:r>
      <w:r w:rsidRPr="00A64845">
        <w:rPr>
          <w:rFonts w:ascii="Century Gothic" w:hAnsi="Century Gothic"/>
          <w:sz w:val="20"/>
          <w:szCs w:val="20"/>
        </w:rPr>
        <w:lastRenderedPageBreak/>
        <w:t xml:space="preserve">Governance Board to operate legally and establish its headquarters in Rwanda under number 001/RGB/19. For more information about PAFO, please visit </w:t>
      </w:r>
      <w:hyperlink r:id="rId7" w:history="1">
        <w:r w:rsidRPr="00A64845">
          <w:rPr>
            <w:rStyle w:val="Hyperlink"/>
            <w:rFonts w:ascii="Century Gothic" w:hAnsi="Century Gothic"/>
            <w:sz w:val="20"/>
            <w:szCs w:val="20"/>
          </w:rPr>
          <w:t>www.pafo-africa.org</w:t>
        </w:r>
      </w:hyperlink>
      <w:r w:rsidRPr="00A64845">
        <w:rPr>
          <w:rFonts w:ascii="Century Gothic" w:hAnsi="Century Gothic"/>
          <w:sz w:val="20"/>
          <w:szCs w:val="20"/>
        </w:rPr>
        <w:t xml:space="preserve"> </w:t>
      </w:r>
    </w:p>
    <w:p w14:paraId="59839D95" w14:textId="77777777" w:rsidR="00A64845" w:rsidRDefault="00A64845" w:rsidP="00827EC0">
      <w:pPr>
        <w:spacing w:after="0"/>
        <w:jc w:val="both"/>
        <w:rPr>
          <w:rFonts w:ascii="Century Gothic" w:hAnsi="Century Gothic"/>
          <w:sz w:val="20"/>
          <w:szCs w:val="20"/>
        </w:rPr>
      </w:pPr>
    </w:p>
    <w:p w14:paraId="0372C062" w14:textId="7C65693F" w:rsidR="009721D4" w:rsidRPr="00A64845" w:rsidRDefault="009721D4" w:rsidP="00827EC0">
      <w:pPr>
        <w:spacing w:after="0"/>
        <w:jc w:val="both"/>
        <w:rPr>
          <w:rFonts w:ascii="Century Gothic" w:hAnsi="Century Gothic"/>
          <w:sz w:val="20"/>
          <w:szCs w:val="20"/>
        </w:rPr>
      </w:pPr>
      <w:r w:rsidRPr="00A64845">
        <w:rPr>
          <w:rFonts w:ascii="Century Gothic" w:hAnsi="Century Gothic"/>
          <w:sz w:val="20"/>
          <w:szCs w:val="20"/>
        </w:rPr>
        <w:t xml:space="preserve">The </w:t>
      </w:r>
      <w:r w:rsidRPr="00A64845">
        <w:rPr>
          <w:rFonts w:ascii="Century Gothic" w:hAnsi="Century Gothic"/>
          <w:bCs/>
          <w:sz w:val="20"/>
          <w:szCs w:val="20"/>
        </w:rPr>
        <w:t>Pan African Farmers Organization (PAFO)</w:t>
      </w:r>
      <w:r w:rsidRPr="00A64845">
        <w:rPr>
          <w:rFonts w:ascii="Century Gothic" w:hAnsi="Century Gothic"/>
          <w:sz w:val="20"/>
          <w:szCs w:val="20"/>
        </w:rPr>
        <w:t xml:space="preserve"> has received support from the </w:t>
      </w:r>
      <w:r w:rsidRPr="00A64845">
        <w:rPr>
          <w:rFonts w:ascii="Century Gothic" w:hAnsi="Century Gothic"/>
          <w:bCs/>
          <w:sz w:val="20"/>
          <w:szCs w:val="20"/>
        </w:rPr>
        <w:t>Alliance for a Green Revolution in Africa (AGRA)</w:t>
      </w:r>
      <w:r w:rsidRPr="00A64845">
        <w:rPr>
          <w:rFonts w:ascii="Century Gothic" w:hAnsi="Century Gothic"/>
          <w:sz w:val="20"/>
          <w:szCs w:val="20"/>
        </w:rPr>
        <w:t xml:space="preserve"> to implement the project </w:t>
      </w:r>
      <w:r w:rsidRPr="00A64845">
        <w:rPr>
          <w:rFonts w:ascii="Century Gothic" w:hAnsi="Century Gothic"/>
          <w:iCs/>
          <w:sz w:val="20"/>
          <w:szCs w:val="20"/>
        </w:rPr>
        <w:t>“Strengthening Institutional and Organizational Capacity of PAFO for Youth Work Opportunities in Agrifood Systems”</w:t>
      </w:r>
      <w:r w:rsidRPr="00A64845">
        <w:rPr>
          <w:rFonts w:ascii="Century Gothic" w:hAnsi="Century Gothic"/>
          <w:sz w:val="20"/>
          <w:szCs w:val="20"/>
        </w:rPr>
        <w:t xml:space="preserve"> (October 2025 – March 2028).</w:t>
      </w:r>
    </w:p>
    <w:p w14:paraId="644B2253" w14:textId="77777777" w:rsidR="000E22A1" w:rsidRPr="00A64845" w:rsidRDefault="000E22A1" w:rsidP="00827EC0">
      <w:pPr>
        <w:spacing w:after="0"/>
        <w:jc w:val="both"/>
        <w:rPr>
          <w:rFonts w:ascii="Century Gothic" w:hAnsi="Century Gothic"/>
          <w:sz w:val="20"/>
          <w:szCs w:val="20"/>
        </w:rPr>
      </w:pPr>
    </w:p>
    <w:p w14:paraId="3170C93B" w14:textId="27F17218" w:rsidR="000A64CF" w:rsidRPr="00A64845" w:rsidRDefault="000A64CF" w:rsidP="00827EC0">
      <w:pPr>
        <w:spacing w:after="0"/>
        <w:jc w:val="both"/>
        <w:rPr>
          <w:rFonts w:ascii="Century Gothic" w:hAnsi="Century Gothic"/>
          <w:sz w:val="20"/>
          <w:szCs w:val="20"/>
        </w:rPr>
      </w:pPr>
      <w:r w:rsidRPr="00A64845">
        <w:rPr>
          <w:rFonts w:ascii="Century Gothic" w:hAnsi="Century Gothic"/>
          <w:sz w:val="20"/>
          <w:szCs w:val="20"/>
        </w:rPr>
        <w:t xml:space="preserve">Recognizing the critical role of </w:t>
      </w:r>
      <w:r w:rsidR="00282542" w:rsidRPr="00A64845">
        <w:rPr>
          <w:rFonts w:ascii="Century Gothic" w:hAnsi="Century Gothic"/>
          <w:sz w:val="20"/>
          <w:szCs w:val="20"/>
        </w:rPr>
        <w:t xml:space="preserve">young </w:t>
      </w:r>
      <w:r w:rsidRPr="00A64845">
        <w:rPr>
          <w:rFonts w:ascii="Century Gothic" w:hAnsi="Century Gothic"/>
          <w:sz w:val="20"/>
          <w:szCs w:val="20"/>
        </w:rPr>
        <w:t xml:space="preserve">women in agricultural transformation, PAFO seeks to strengthen the capacity of </w:t>
      </w:r>
      <w:r w:rsidR="00D34D6D" w:rsidRPr="00A64845">
        <w:rPr>
          <w:rFonts w:ascii="Century Gothic" w:hAnsi="Century Gothic"/>
          <w:sz w:val="20"/>
          <w:szCs w:val="20"/>
        </w:rPr>
        <w:t xml:space="preserve">this </w:t>
      </w:r>
      <w:r w:rsidRPr="00A64845">
        <w:rPr>
          <w:rFonts w:ascii="Century Gothic" w:hAnsi="Century Gothic"/>
          <w:sz w:val="20"/>
          <w:szCs w:val="20"/>
        </w:rPr>
        <w:t xml:space="preserve">group to effectively participate in </w:t>
      </w:r>
      <w:r w:rsidRPr="00A64845">
        <w:rPr>
          <w:rFonts w:ascii="Century Gothic" w:hAnsi="Century Gothic"/>
          <w:bCs/>
          <w:sz w:val="20"/>
          <w:szCs w:val="20"/>
        </w:rPr>
        <w:t>policy dialogues, advocacy, and decision-making</w:t>
      </w:r>
      <w:r w:rsidRPr="00A64845">
        <w:rPr>
          <w:rFonts w:ascii="Century Gothic" w:hAnsi="Century Gothic"/>
          <w:sz w:val="20"/>
          <w:szCs w:val="20"/>
        </w:rPr>
        <w:t>.</w:t>
      </w:r>
    </w:p>
    <w:p w14:paraId="4EE4B8AB" w14:textId="77777777" w:rsidR="000A64CF" w:rsidRPr="00A64845" w:rsidRDefault="000A64CF" w:rsidP="00827EC0">
      <w:pPr>
        <w:spacing w:after="0"/>
        <w:jc w:val="both"/>
        <w:rPr>
          <w:rFonts w:ascii="Century Gothic" w:hAnsi="Century Gothic"/>
          <w:sz w:val="20"/>
          <w:szCs w:val="20"/>
        </w:rPr>
      </w:pPr>
    </w:p>
    <w:p w14:paraId="378D68F7" w14:textId="77777777" w:rsidR="000A64CF" w:rsidRPr="00A64845" w:rsidRDefault="000A64CF" w:rsidP="00827EC0">
      <w:pPr>
        <w:spacing w:after="0"/>
        <w:jc w:val="both"/>
        <w:rPr>
          <w:rFonts w:ascii="Century Gothic" w:hAnsi="Century Gothic"/>
          <w:sz w:val="20"/>
          <w:szCs w:val="20"/>
        </w:rPr>
      </w:pPr>
      <w:r w:rsidRPr="00A64845">
        <w:rPr>
          <w:rFonts w:ascii="Century Gothic" w:hAnsi="Century Gothic"/>
          <w:sz w:val="20"/>
          <w:szCs w:val="20"/>
        </w:rPr>
        <w:t xml:space="preserve">This consultancy aligns with PAFO’s commitment to </w:t>
      </w:r>
      <w:r w:rsidRPr="00A64845">
        <w:rPr>
          <w:rFonts w:ascii="Century Gothic" w:hAnsi="Century Gothic"/>
          <w:bCs/>
          <w:sz w:val="20"/>
          <w:szCs w:val="20"/>
        </w:rPr>
        <w:t>youth and women empowerment</w:t>
      </w:r>
      <w:r w:rsidRPr="00A64845">
        <w:rPr>
          <w:rFonts w:ascii="Century Gothic" w:hAnsi="Century Gothic"/>
          <w:sz w:val="20"/>
          <w:szCs w:val="20"/>
        </w:rPr>
        <w:t xml:space="preserve"> in agrifood systems, aiming to enhance leadership, negotiation, advocacy, and policy engagement skills for sustainable agricultural development in Africa.</w:t>
      </w:r>
    </w:p>
    <w:p w14:paraId="47009456" w14:textId="77777777" w:rsidR="00827EC0" w:rsidRPr="00A64845" w:rsidRDefault="00827EC0" w:rsidP="00827EC0">
      <w:pPr>
        <w:spacing w:after="0"/>
        <w:jc w:val="both"/>
        <w:rPr>
          <w:rFonts w:ascii="Century Gothic" w:hAnsi="Century Gothic"/>
          <w:sz w:val="20"/>
          <w:szCs w:val="20"/>
        </w:rPr>
      </w:pPr>
    </w:p>
    <w:p w14:paraId="7C478174" w14:textId="77777777" w:rsidR="00827EC0" w:rsidRPr="00A64845" w:rsidRDefault="008E34A6" w:rsidP="00827EC0">
      <w:pPr>
        <w:widowControl w:val="0"/>
        <w:pBdr>
          <w:bottom w:val="single" w:sz="4" w:space="1" w:color="auto"/>
        </w:pBdr>
        <w:autoSpaceDE w:val="0"/>
        <w:autoSpaceDN w:val="0"/>
        <w:spacing w:after="0" w:line="360" w:lineRule="auto"/>
        <w:rPr>
          <w:rFonts w:ascii="Century Gothic" w:eastAsia="Century Gothic" w:hAnsi="Century Gothic" w:cs="Century Gothic"/>
          <w:b/>
          <w:bCs/>
          <w:sz w:val="20"/>
          <w:szCs w:val="20"/>
          <w:lang w:val="en-GB"/>
        </w:rPr>
      </w:pPr>
      <w:r w:rsidRPr="00A64845">
        <w:rPr>
          <w:rFonts w:ascii="Century Gothic" w:eastAsia="Century Gothic" w:hAnsi="Century Gothic" w:cs="Century Gothic"/>
          <w:b/>
          <w:bCs/>
          <w:sz w:val="20"/>
          <w:szCs w:val="20"/>
          <w:lang w:val="en-GB"/>
        </w:rPr>
        <w:t>III. PURPOSE OF THE CONSULTANCY</w:t>
      </w:r>
    </w:p>
    <w:p w14:paraId="5E3E33A7" w14:textId="77777777" w:rsidR="00827EC0" w:rsidRPr="00A64845" w:rsidRDefault="00827EC0" w:rsidP="00827EC0">
      <w:pPr>
        <w:spacing w:after="0" w:line="240" w:lineRule="auto"/>
        <w:jc w:val="both"/>
        <w:rPr>
          <w:rFonts w:ascii="Times New Roman" w:eastAsia="Times New Roman" w:hAnsi="Times New Roman" w:cs="Times New Roman"/>
          <w:bCs/>
          <w:sz w:val="20"/>
          <w:szCs w:val="20"/>
        </w:rPr>
      </w:pPr>
    </w:p>
    <w:p w14:paraId="135078E5" w14:textId="08352022" w:rsidR="000A64CF" w:rsidRPr="00A64845" w:rsidRDefault="000A64CF" w:rsidP="000A64CF">
      <w:pPr>
        <w:spacing w:after="0" w:line="240" w:lineRule="auto"/>
        <w:jc w:val="both"/>
        <w:rPr>
          <w:rFonts w:ascii="Century Gothic" w:eastAsia="Times New Roman" w:hAnsi="Century Gothic" w:cs="Times New Roman"/>
          <w:bCs/>
          <w:sz w:val="20"/>
          <w:szCs w:val="20"/>
        </w:rPr>
      </w:pPr>
      <w:r w:rsidRPr="00A64845">
        <w:rPr>
          <w:rFonts w:ascii="Century Gothic" w:eastAsia="Times New Roman" w:hAnsi="Century Gothic" w:cs="Times New Roman"/>
          <w:bCs/>
          <w:sz w:val="20"/>
          <w:szCs w:val="20"/>
        </w:rPr>
        <w:t xml:space="preserve">The consultancy seeks to empower </w:t>
      </w:r>
      <w:r w:rsidR="00D34D6D" w:rsidRPr="00A64845">
        <w:rPr>
          <w:rFonts w:ascii="Century Gothic" w:eastAsia="Times New Roman" w:hAnsi="Century Gothic" w:cs="Times New Roman"/>
          <w:bCs/>
          <w:sz w:val="20"/>
          <w:szCs w:val="20"/>
        </w:rPr>
        <w:t xml:space="preserve">young </w:t>
      </w:r>
      <w:r w:rsidRPr="00A64845">
        <w:rPr>
          <w:rFonts w:ascii="Century Gothic" w:eastAsia="Times New Roman" w:hAnsi="Century Gothic" w:cs="Times New Roman"/>
          <w:bCs/>
          <w:sz w:val="20"/>
          <w:szCs w:val="20"/>
        </w:rPr>
        <w:t xml:space="preserve">women leaders across African agri-food systems by strengthening their knowledge, skills, and organizational capacity to effectively engage in policy and advocacy processes. Recognizing that </w:t>
      </w:r>
      <w:r w:rsidR="00D34D6D" w:rsidRPr="00A64845">
        <w:rPr>
          <w:rFonts w:ascii="Century Gothic" w:eastAsia="Times New Roman" w:hAnsi="Century Gothic" w:cs="Times New Roman"/>
          <w:bCs/>
          <w:sz w:val="20"/>
          <w:szCs w:val="20"/>
        </w:rPr>
        <w:t xml:space="preserve">young </w:t>
      </w:r>
      <w:r w:rsidRPr="00A64845">
        <w:rPr>
          <w:rFonts w:ascii="Century Gothic" w:eastAsia="Times New Roman" w:hAnsi="Century Gothic" w:cs="Times New Roman"/>
          <w:bCs/>
          <w:sz w:val="20"/>
          <w:szCs w:val="20"/>
        </w:rPr>
        <w:t>women are critical drivers of agricultural transformation, the consultancy will focus on equipping them with the tools and platforms to actively participate in national, regional, and continental policy dialogues, ensuring their voices are represented in decisions that directly affect farmers, rural communities, and agrifood value chains.</w:t>
      </w:r>
    </w:p>
    <w:p w14:paraId="113A99E6" w14:textId="77777777" w:rsidR="000A64CF" w:rsidRPr="00A64845" w:rsidRDefault="000A64CF" w:rsidP="000A64CF">
      <w:pPr>
        <w:spacing w:after="0" w:line="240" w:lineRule="auto"/>
        <w:jc w:val="both"/>
        <w:rPr>
          <w:rFonts w:ascii="Century Gothic" w:eastAsia="Times New Roman" w:hAnsi="Century Gothic" w:cs="Times New Roman"/>
          <w:bCs/>
          <w:sz w:val="20"/>
          <w:szCs w:val="20"/>
        </w:rPr>
      </w:pPr>
    </w:p>
    <w:p w14:paraId="102EC295" w14:textId="791E5C8A" w:rsidR="000A64CF" w:rsidRPr="00A64845" w:rsidRDefault="000A64CF" w:rsidP="000A64CF">
      <w:pPr>
        <w:spacing w:after="0" w:line="240" w:lineRule="auto"/>
        <w:jc w:val="both"/>
        <w:rPr>
          <w:rFonts w:ascii="Century Gothic" w:eastAsia="Times New Roman" w:hAnsi="Century Gothic" w:cs="Times New Roman"/>
          <w:bCs/>
          <w:sz w:val="20"/>
          <w:szCs w:val="20"/>
        </w:rPr>
      </w:pPr>
      <w:r w:rsidRPr="00A64845">
        <w:rPr>
          <w:rFonts w:ascii="Century Gothic" w:eastAsia="Times New Roman" w:hAnsi="Century Gothic" w:cs="Times New Roman"/>
          <w:bCs/>
          <w:sz w:val="20"/>
          <w:szCs w:val="20"/>
        </w:rPr>
        <w:t xml:space="preserve">Through targeted capacity-building initiatives, the consultancy will enable </w:t>
      </w:r>
      <w:r w:rsidR="00D34D6D" w:rsidRPr="00A64845">
        <w:rPr>
          <w:rFonts w:ascii="Century Gothic" w:eastAsia="Times New Roman" w:hAnsi="Century Gothic" w:cs="Times New Roman"/>
          <w:bCs/>
          <w:sz w:val="20"/>
          <w:szCs w:val="20"/>
        </w:rPr>
        <w:t xml:space="preserve">young </w:t>
      </w:r>
      <w:r w:rsidRPr="00A64845">
        <w:rPr>
          <w:rFonts w:ascii="Century Gothic" w:eastAsia="Times New Roman" w:hAnsi="Century Gothic" w:cs="Times New Roman"/>
          <w:bCs/>
          <w:sz w:val="20"/>
          <w:szCs w:val="20"/>
        </w:rPr>
        <w:t>women leaders to influence policies, programs, and strategies that shape sustainable agricultural development, market access, and rural livelihoods. In addition, it will support the strengthening of networks and partnerships among youth- and women-led agricultural groups, fostering collaboration, knowledge exchange, and collective action that enhances their visibility and bargaining power in policy spaces.</w:t>
      </w:r>
    </w:p>
    <w:p w14:paraId="6CEB802E" w14:textId="77777777" w:rsidR="000A64CF" w:rsidRPr="00A64845" w:rsidRDefault="000A64CF" w:rsidP="000A64CF">
      <w:pPr>
        <w:spacing w:after="0" w:line="240" w:lineRule="auto"/>
        <w:jc w:val="both"/>
        <w:rPr>
          <w:rFonts w:ascii="Century Gothic" w:eastAsia="Times New Roman" w:hAnsi="Century Gothic" w:cs="Times New Roman"/>
          <w:bCs/>
          <w:sz w:val="20"/>
          <w:szCs w:val="20"/>
        </w:rPr>
      </w:pPr>
    </w:p>
    <w:p w14:paraId="21A14B71" w14:textId="77777777" w:rsidR="00827EC0" w:rsidRPr="00A64845" w:rsidRDefault="000A64CF" w:rsidP="000A64CF">
      <w:pPr>
        <w:spacing w:after="0" w:line="240" w:lineRule="auto"/>
        <w:jc w:val="both"/>
        <w:rPr>
          <w:rFonts w:ascii="Century Gothic" w:eastAsia="Times New Roman" w:hAnsi="Century Gothic" w:cs="Times New Roman"/>
          <w:bCs/>
          <w:sz w:val="20"/>
          <w:szCs w:val="20"/>
        </w:rPr>
      </w:pPr>
      <w:r w:rsidRPr="00A64845">
        <w:rPr>
          <w:rFonts w:ascii="Century Gothic" w:eastAsia="Times New Roman" w:hAnsi="Century Gothic" w:cs="Times New Roman"/>
          <w:bCs/>
          <w:sz w:val="20"/>
          <w:szCs w:val="20"/>
        </w:rPr>
        <w:t>By building these capacities, the consultancy contributes to the broader objectives of PAFO and its Regional</w:t>
      </w:r>
      <w:r w:rsidR="002C3109" w:rsidRPr="00A64845">
        <w:rPr>
          <w:rFonts w:ascii="Century Gothic" w:eastAsia="Times New Roman" w:hAnsi="Century Gothic" w:cs="Times New Roman"/>
          <w:bCs/>
          <w:sz w:val="20"/>
          <w:szCs w:val="20"/>
        </w:rPr>
        <w:t xml:space="preserve"> Farmers Organizations (RFOs) </w:t>
      </w:r>
      <w:r w:rsidRPr="00A64845">
        <w:rPr>
          <w:rFonts w:ascii="Century Gothic" w:eastAsia="Times New Roman" w:hAnsi="Century Gothic" w:cs="Times New Roman"/>
          <w:bCs/>
          <w:sz w:val="20"/>
          <w:szCs w:val="20"/>
        </w:rPr>
        <w:t>to create professional, efficient, and inclusive farmers’ organizations that can drive agricultural innovation, advocate for members’ interests, and catalyze youth and women’s meaningful participation in Africa’s agri-food systems.</w:t>
      </w:r>
      <w:r w:rsidR="00B66759" w:rsidRPr="00A64845">
        <w:rPr>
          <w:sz w:val="20"/>
          <w:szCs w:val="20"/>
        </w:rPr>
        <w:t xml:space="preserve"> </w:t>
      </w:r>
      <w:r w:rsidR="00B66759" w:rsidRPr="00A64845">
        <w:rPr>
          <w:rFonts w:ascii="Century Gothic" w:eastAsia="Times New Roman" w:hAnsi="Century Gothic" w:cs="Times New Roman"/>
          <w:bCs/>
          <w:sz w:val="20"/>
          <w:szCs w:val="20"/>
        </w:rPr>
        <w:t>ensuring that these organizations serve their members efficiently while promoting inclusivity and youth engagement.</w:t>
      </w:r>
    </w:p>
    <w:p w14:paraId="43D7E2BA" w14:textId="14FC6420" w:rsidR="002C3109" w:rsidRPr="00A64845" w:rsidRDefault="002C3109" w:rsidP="000A64CF">
      <w:pPr>
        <w:spacing w:after="0" w:line="240" w:lineRule="auto"/>
        <w:jc w:val="both"/>
        <w:rPr>
          <w:rFonts w:ascii="Century Gothic" w:eastAsia="Times New Roman" w:hAnsi="Century Gothic" w:cs="Times New Roman"/>
          <w:bCs/>
          <w:sz w:val="20"/>
          <w:szCs w:val="20"/>
        </w:rPr>
      </w:pPr>
      <w:r w:rsidRPr="00A64845">
        <w:rPr>
          <w:rFonts w:ascii="Century Gothic" w:eastAsia="Times New Roman" w:hAnsi="Century Gothic" w:cs="Times New Roman"/>
          <w:bCs/>
          <w:sz w:val="20"/>
          <w:szCs w:val="20"/>
        </w:rPr>
        <w:t xml:space="preserve">The consultancy will be conducted under the supervision of the PAFO Chief Executive Officer and technical team, over a period of </w:t>
      </w:r>
      <w:r w:rsidRPr="00A64845">
        <w:rPr>
          <w:rFonts w:ascii="Century Gothic" w:eastAsia="Times New Roman" w:hAnsi="Century Gothic" w:cs="Times New Roman"/>
          <w:b/>
          <w:bCs/>
          <w:sz w:val="20"/>
          <w:szCs w:val="20"/>
        </w:rPr>
        <w:t>5 working days</w:t>
      </w:r>
      <w:r w:rsidRPr="00A64845">
        <w:rPr>
          <w:rFonts w:ascii="Century Gothic" w:eastAsia="Times New Roman" w:hAnsi="Century Gothic" w:cs="Times New Roman"/>
          <w:bCs/>
          <w:sz w:val="20"/>
          <w:szCs w:val="20"/>
        </w:rPr>
        <w:t xml:space="preserve">, starting </w:t>
      </w:r>
      <w:r w:rsidR="00A64845" w:rsidRPr="00A64845">
        <w:rPr>
          <w:rFonts w:ascii="Century Gothic" w:eastAsia="Times New Roman" w:hAnsi="Century Gothic" w:cs="Times New Roman"/>
          <w:b/>
          <w:bCs/>
          <w:sz w:val="20"/>
          <w:szCs w:val="20"/>
        </w:rPr>
        <w:t>16</w:t>
      </w:r>
      <w:r w:rsidRPr="00A64845">
        <w:rPr>
          <w:rFonts w:ascii="Century Gothic" w:eastAsia="Times New Roman" w:hAnsi="Century Gothic" w:cs="Times New Roman"/>
          <w:b/>
          <w:bCs/>
          <w:sz w:val="20"/>
          <w:szCs w:val="20"/>
        </w:rPr>
        <w:t xml:space="preserve"> December 2025</w:t>
      </w:r>
      <w:r w:rsidR="001E5A92">
        <w:rPr>
          <w:rFonts w:ascii="Century Gothic" w:eastAsia="Times New Roman" w:hAnsi="Century Gothic" w:cs="Times New Roman"/>
          <w:bCs/>
          <w:sz w:val="20"/>
          <w:szCs w:val="20"/>
        </w:rPr>
        <w:t xml:space="preserve"> </w:t>
      </w:r>
      <w:bookmarkStart w:id="0" w:name="_GoBack"/>
      <w:bookmarkEnd w:id="0"/>
      <w:r w:rsidRPr="00A64845">
        <w:rPr>
          <w:rFonts w:ascii="Century Gothic" w:eastAsia="Times New Roman" w:hAnsi="Century Gothic" w:cs="Times New Roman"/>
          <w:bCs/>
          <w:sz w:val="20"/>
          <w:szCs w:val="20"/>
        </w:rPr>
        <w:t xml:space="preserve"> in Kigali, Rwanda.</w:t>
      </w:r>
    </w:p>
    <w:p w14:paraId="4C21C7A5" w14:textId="77777777" w:rsidR="000A64CF" w:rsidRPr="00A64845" w:rsidRDefault="000A64CF" w:rsidP="000A64CF">
      <w:pPr>
        <w:spacing w:after="0" w:line="240" w:lineRule="auto"/>
        <w:jc w:val="both"/>
        <w:rPr>
          <w:rFonts w:ascii="Century Gothic" w:eastAsia="Times New Roman" w:hAnsi="Century Gothic" w:cs="Times New Roman"/>
          <w:bCs/>
          <w:sz w:val="20"/>
          <w:szCs w:val="20"/>
        </w:rPr>
      </w:pPr>
    </w:p>
    <w:p w14:paraId="46F4E91F" w14:textId="77777777" w:rsidR="008E52D8" w:rsidRPr="00A64845" w:rsidRDefault="008E52D8" w:rsidP="00827EC0">
      <w:pPr>
        <w:widowControl w:val="0"/>
        <w:pBdr>
          <w:bottom w:val="single" w:sz="4" w:space="1" w:color="auto"/>
        </w:pBdr>
        <w:autoSpaceDE w:val="0"/>
        <w:autoSpaceDN w:val="0"/>
        <w:spacing w:after="0" w:line="360" w:lineRule="auto"/>
        <w:rPr>
          <w:rFonts w:ascii="Century Gothic" w:eastAsia="Century Gothic" w:hAnsi="Century Gothic" w:cs="Century Gothic"/>
          <w:b/>
          <w:bCs/>
          <w:sz w:val="20"/>
          <w:szCs w:val="20"/>
          <w:lang w:val="en-GB"/>
        </w:rPr>
      </w:pPr>
      <w:r w:rsidRPr="00A64845">
        <w:rPr>
          <w:rFonts w:ascii="Century Gothic" w:eastAsia="Century Gothic" w:hAnsi="Century Gothic" w:cs="Century Gothic"/>
          <w:b/>
          <w:bCs/>
          <w:sz w:val="20"/>
          <w:szCs w:val="20"/>
          <w:lang w:val="en-GB"/>
        </w:rPr>
        <w:t xml:space="preserve">IV. </w:t>
      </w:r>
      <w:r w:rsidRPr="00A64845">
        <w:rPr>
          <w:rFonts w:ascii="Century Gothic" w:eastAsia="Century Gothic" w:hAnsi="Century Gothic" w:cs="Century Gothic"/>
          <w:b/>
          <w:bCs/>
          <w:sz w:val="20"/>
          <w:szCs w:val="20"/>
        </w:rPr>
        <w:t>SCOPE OF WORK</w:t>
      </w:r>
    </w:p>
    <w:p w14:paraId="3CA01E7B" w14:textId="77777777" w:rsidR="00B66759" w:rsidRPr="00A64845" w:rsidRDefault="00B66759" w:rsidP="00B66759">
      <w:pPr>
        <w:spacing w:after="0"/>
        <w:jc w:val="both"/>
        <w:rPr>
          <w:rFonts w:ascii="Century Gothic" w:eastAsia="Century Gothic" w:hAnsi="Century Gothic" w:cs="Century Gothic"/>
          <w:b/>
          <w:bCs/>
          <w:sz w:val="20"/>
          <w:szCs w:val="20"/>
        </w:rPr>
      </w:pPr>
    </w:p>
    <w:p w14:paraId="65BE34D1" w14:textId="1B6258C9" w:rsidR="00B66759" w:rsidRPr="00A64845" w:rsidRDefault="00B66759" w:rsidP="00B66759">
      <w:p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 xml:space="preserve">The consultant, under the supervision of the PAFO Chief Executive Officer and </w:t>
      </w:r>
      <w:r w:rsidR="00D34D6D" w:rsidRPr="00A64845">
        <w:rPr>
          <w:rFonts w:ascii="Century Gothic" w:eastAsia="Century Gothic" w:hAnsi="Century Gothic" w:cs="Century Gothic"/>
          <w:bCs/>
          <w:sz w:val="20"/>
          <w:szCs w:val="20"/>
        </w:rPr>
        <w:t>PAFO gender and youth officer of PAFO</w:t>
      </w:r>
      <w:r w:rsidRPr="00A64845">
        <w:rPr>
          <w:rFonts w:ascii="Century Gothic" w:eastAsia="Century Gothic" w:hAnsi="Century Gothic" w:cs="Century Gothic"/>
          <w:bCs/>
          <w:sz w:val="20"/>
          <w:szCs w:val="20"/>
        </w:rPr>
        <w:t>, will perform the following key tasks:</w:t>
      </w:r>
    </w:p>
    <w:p w14:paraId="1F4847FB" w14:textId="77777777" w:rsidR="00A64845" w:rsidRPr="00A64845" w:rsidRDefault="00A64845" w:rsidP="00F225FB">
      <w:pPr>
        <w:spacing w:after="0"/>
        <w:jc w:val="both"/>
        <w:rPr>
          <w:rFonts w:ascii="Century Gothic" w:eastAsia="Century Gothic" w:hAnsi="Century Gothic" w:cs="Century Gothic"/>
          <w:b/>
          <w:bCs/>
          <w:sz w:val="20"/>
          <w:szCs w:val="20"/>
        </w:rPr>
      </w:pPr>
    </w:p>
    <w:p w14:paraId="4CFD117D" w14:textId="35DDF68D" w:rsidR="00F225FB" w:rsidRPr="00A64845" w:rsidRDefault="00F225FB" w:rsidP="00F225FB">
      <w:p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
          <w:bCs/>
          <w:sz w:val="20"/>
          <w:szCs w:val="20"/>
        </w:rPr>
        <w:t>1. Institutional and Capacity Assessment</w:t>
      </w:r>
    </w:p>
    <w:p w14:paraId="2394C0E7" w14:textId="186DD749" w:rsidR="00F225FB" w:rsidRPr="00A64845" w:rsidRDefault="00F225FB" w:rsidP="00F225FB">
      <w:pPr>
        <w:numPr>
          <w:ilvl w:val="0"/>
          <w:numId w:val="44"/>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 xml:space="preserve">Assess current capacities of </w:t>
      </w:r>
      <w:r w:rsidR="00D34D6D" w:rsidRPr="00A64845">
        <w:rPr>
          <w:rFonts w:ascii="Century Gothic" w:eastAsia="Century Gothic" w:hAnsi="Century Gothic" w:cs="Century Gothic"/>
          <w:bCs/>
          <w:sz w:val="20"/>
          <w:szCs w:val="20"/>
        </w:rPr>
        <w:t xml:space="preserve">young </w:t>
      </w:r>
      <w:r w:rsidRPr="00A64845">
        <w:rPr>
          <w:rFonts w:ascii="Century Gothic" w:eastAsia="Century Gothic" w:hAnsi="Century Gothic" w:cs="Century Gothic"/>
          <w:bCs/>
          <w:sz w:val="20"/>
          <w:szCs w:val="20"/>
        </w:rPr>
        <w:t xml:space="preserve">women leaders </w:t>
      </w:r>
      <w:r w:rsidR="00D34D6D" w:rsidRPr="00A64845">
        <w:rPr>
          <w:rFonts w:ascii="Century Gothic" w:eastAsia="Century Gothic" w:hAnsi="Century Gothic" w:cs="Century Gothic"/>
          <w:bCs/>
          <w:sz w:val="20"/>
          <w:szCs w:val="20"/>
        </w:rPr>
        <w:t>selected to participate in the program</w:t>
      </w:r>
      <w:r w:rsidRPr="00A64845">
        <w:rPr>
          <w:rFonts w:ascii="Century Gothic" w:eastAsia="Century Gothic" w:hAnsi="Century Gothic" w:cs="Century Gothic"/>
          <w:bCs/>
          <w:sz w:val="20"/>
          <w:szCs w:val="20"/>
        </w:rPr>
        <w:t>.</w:t>
      </w:r>
    </w:p>
    <w:p w14:paraId="1CB92541" w14:textId="77777777" w:rsidR="00F225FB" w:rsidRPr="00A64845" w:rsidRDefault="00F225FB" w:rsidP="00F225FB">
      <w:pPr>
        <w:numPr>
          <w:ilvl w:val="0"/>
          <w:numId w:val="44"/>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Identify gaps in leadership, advocacy, policy engagement, and organizational support.</w:t>
      </w:r>
    </w:p>
    <w:p w14:paraId="05D6DF19" w14:textId="25445F2E" w:rsidR="00F225FB" w:rsidRPr="00A64845" w:rsidRDefault="00F225FB" w:rsidP="00F225FB">
      <w:pPr>
        <w:numPr>
          <w:ilvl w:val="0"/>
          <w:numId w:val="44"/>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 xml:space="preserve">Review existing programs, strategies, and frameworks for </w:t>
      </w:r>
      <w:r w:rsidR="00D34D6D" w:rsidRPr="00A64845">
        <w:rPr>
          <w:rFonts w:ascii="Century Gothic" w:eastAsia="Century Gothic" w:hAnsi="Century Gothic" w:cs="Century Gothic"/>
          <w:bCs/>
          <w:sz w:val="20"/>
          <w:szCs w:val="20"/>
        </w:rPr>
        <w:t xml:space="preserve">young </w:t>
      </w:r>
      <w:r w:rsidRPr="00A64845">
        <w:rPr>
          <w:rFonts w:ascii="Century Gothic" w:eastAsia="Century Gothic" w:hAnsi="Century Gothic" w:cs="Century Gothic"/>
          <w:bCs/>
          <w:sz w:val="20"/>
          <w:szCs w:val="20"/>
        </w:rPr>
        <w:t>women empowerment in agrifood systems.</w:t>
      </w:r>
    </w:p>
    <w:p w14:paraId="1F396334" w14:textId="77777777" w:rsidR="00F225FB" w:rsidRPr="00A64845" w:rsidRDefault="00F225FB" w:rsidP="00F225FB">
      <w:p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
          <w:bCs/>
          <w:sz w:val="20"/>
          <w:szCs w:val="20"/>
        </w:rPr>
        <w:t>2. Capacity Building and Training</w:t>
      </w:r>
    </w:p>
    <w:p w14:paraId="779F804E" w14:textId="77777777" w:rsidR="00F225FB" w:rsidRPr="00A64845" w:rsidRDefault="00F225FB" w:rsidP="00F225FB">
      <w:pPr>
        <w:numPr>
          <w:ilvl w:val="0"/>
          <w:numId w:val="45"/>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Develop and deliver training modules and workshops on leadership, advocacy, policy engagement, negotiation, and governance.</w:t>
      </w:r>
    </w:p>
    <w:p w14:paraId="3D0A15F0" w14:textId="4B042B4C" w:rsidR="00F225FB" w:rsidRPr="00A64845" w:rsidRDefault="00F225FB" w:rsidP="00F225FB">
      <w:pPr>
        <w:numPr>
          <w:ilvl w:val="0"/>
          <w:numId w:val="45"/>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 xml:space="preserve">Mentor and coach </w:t>
      </w:r>
      <w:r w:rsidR="00D34D6D" w:rsidRPr="00A64845">
        <w:rPr>
          <w:rFonts w:ascii="Century Gothic" w:eastAsia="Century Gothic" w:hAnsi="Century Gothic" w:cs="Century Gothic"/>
          <w:bCs/>
          <w:sz w:val="20"/>
          <w:szCs w:val="20"/>
        </w:rPr>
        <w:t xml:space="preserve">young </w:t>
      </w:r>
      <w:r w:rsidRPr="00A64845">
        <w:rPr>
          <w:rFonts w:ascii="Century Gothic" w:eastAsia="Century Gothic" w:hAnsi="Century Gothic" w:cs="Century Gothic"/>
          <w:bCs/>
          <w:sz w:val="20"/>
          <w:szCs w:val="20"/>
        </w:rPr>
        <w:t>women leaders to apply skills in practical policy and advocacy contexts.</w:t>
      </w:r>
    </w:p>
    <w:p w14:paraId="46F87DB7" w14:textId="77777777" w:rsidR="00F225FB" w:rsidRPr="00A64845" w:rsidRDefault="00F225FB" w:rsidP="00F225FB">
      <w:pPr>
        <w:numPr>
          <w:ilvl w:val="0"/>
          <w:numId w:val="45"/>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Foster understanding of key agri-food policies, trade regulations, and frameworks relevant to African smallholder farmers.</w:t>
      </w:r>
    </w:p>
    <w:p w14:paraId="45FBB40A" w14:textId="77777777" w:rsidR="00F225FB" w:rsidRPr="00A64845" w:rsidRDefault="00F225FB" w:rsidP="00F225FB">
      <w:p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
          <w:bCs/>
          <w:sz w:val="20"/>
          <w:szCs w:val="20"/>
        </w:rPr>
        <w:t>3. Networking and Knowledge Sharing</w:t>
      </w:r>
    </w:p>
    <w:p w14:paraId="6436C650" w14:textId="1A13440E" w:rsidR="00F225FB" w:rsidRPr="00A64845" w:rsidRDefault="00F225FB" w:rsidP="00F225FB">
      <w:pPr>
        <w:numPr>
          <w:ilvl w:val="0"/>
          <w:numId w:val="46"/>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 xml:space="preserve">Facilitate multi-stakeholder dialogues, peer-learning sessions, and </w:t>
      </w:r>
      <w:r w:rsidR="00AB371C" w:rsidRPr="00A64845">
        <w:rPr>
          <w:rFonts w:ascii="Century Gothic" w:eastAsia="Century Gothic" w:hAnsi="Century Gothic" w:cs="Century Gothic"/>
          <w:bCs/>
          <w:sz w:val="20"/>
          <w:szCs w:val="20"/>
        </w:rPr>
        <w:t>workshops. (</w:t>
      </w:r>
      <w:r w:rsidR="00D34D6D" w:rsidRPr="00A64845">
        <w:rPr>
          <w:rFonts w:ascii="Century Gothic" w:eastAsia="Century Gothic" w:hAnsi="Century Gothic" w:cs="Century Gothic"/>
          <w:bCs/>
          <w:sz w:val="20"/>
          <w:szCs w:val="20"/>
        </w:rPr>
        <w:t>online sessions)</w:t>
      </w:r>
    </w:p>
    <w:p w14:paraId="2462CD5F" w14:textId="77777777" w:rsidR="00F225FB" w:rsidRPr="00A64845" w:rsidRDefault="00F225FB" w:rsidP="00F225FB">
      <w:pPr>
        <w:numPr>
          <w:ilvl w:val="0"/>
          <w:numId w:val="46"/>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Support platforms for sharing experiences, best practices, and collaborative advocacy initiatives.</w:t>
      </w:r>
    </w:p>
    <w:p w14:paraId="7D6D74F9" w14:textId="77777777" w:rsidR="00F225FB" w:rsidRPr="00A64845" w:rsidRDefault="00F225FB" w:rsidP="00F225FB">
      <w:p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
          <w:bCs/>
          <w:sz w:val="20"/>
          <w:szCs w:val="20"/>
        </w:rPr>
        <w:t>4. Policy Engagement Support</w:t>
      </w:r>
    </w:p>
    <w:p w14:paraId="6B2D6EE3" w14:textId="77777777" w:rsidR="00F225FB" w:rsidRPr="00A64845" w:rsidRDefault="00F225FB" w:rsidP="00F225FB">
      <w:pPr>
        <w:numPr>
          <w:ilvl w:val="0"/>
          <w:numId w:val="47"/>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Assist leaders in preparing position papers, policy briefs, and advocacy strategies.</w:t>
      </w:r>
    </w:p>
    <w:p w14:paraId="4903F32D" w14:textId="77777777" w:rsidR="00F225FB" w:rsidRPr="00A64845" w:rsidRDefault="00F225FB" w:rsidP="00F225FB">
      <w:pPr>
        <w:numPr>
          <w:ilvl w:val="0"/>
          <w:numId w:val="47"/>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Support participation in national, regional, and continental policy forums.</w:t>
      </w:r>
    </w:p>
    <w:p w14:paraId="3794D0CD" w14:textId="70269F21" w:rsidR="00F225FB" w:rsidRPr="00A64845" w:rsidRDefault="00F225FB" w:rsidP="00F225FB">
      <w:pPr>
        <w:numPr>
          <w:ilvl w:val="0"/>
          <w:numId w:val="47"/>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 xml:space="preserve">Ensure </w:t>
      </w:r>
      <w:r w:rsidR="00D34D6D" w:rsidRPr="00A64845">
        <w:rPr>
          <w:rFonts w:ascii="Century Gothic" w:eastAsia="Century Gothic" w:hAnsi="Century Gothic" w:cs="Century Gothic"/>
          <w:bCs/>
          <w:sz w:val="20"/>
          <w:szCs w:val="20"/>
        </w:rPr>
        <w:t xml:space="preserve">young </w:t>
      </w:r>
      <w:r w:rsidRPr="00A64845">
        <w:rPr>
          <w:rFonts w:ascii="Century Gothic" w:eastAsia="Century Gothic" w:hAnsi="Century Gothic" w:cs="Century Gothic"/>
          <w:bCs/>
          <w:sz w:val="20"/>
          <w:szCs w:val="20"/>
        </w:rPr>
        <w:t>women</w:t>
      </w:r>
      <w:r w:rsidR="00D34D6D" w:rsidRPr="00A64845">
        <w:rPr>
          <w:rFonts w:ascii="Century Gothic" w:eastAsia="Century Gothic" w:hAnsi="Century Gothic" w:cs="Century Gothic"/>
          <w:bCs/>
          <w:sz w:val="20"/>
          <w:szCs w:val="20"/>
        </w:rPr>
        <w:t xml:space="preserve">’s </w:t>
      </w:r>
      <w:r w:rsidRPr="00A64845">
        <w:rPr>
          <w:rFonts w:ascii="Century Gothic" w:eastAsia="Century Gothic" w:hAnsi="Century Gothic" w:cs="Century Gothic"/>
          <w:bCs/>
          <w:sz w:val="20"/>
          <w:szCs w:val="20"/>
        </w:rPr>
        <w:t>perspectives are included in policy discussions affecting agri-food systems.</w:t>
      </w:r>
    </w:p>
    <w:p w14:paraId="631B1EF0" w14:textId="77777777" w:rsidR="00F225FB" w:rsidRPr="00A64845" w:rsidRDefault="00F225FB" w:rsidP="00F225FB">
      <w:p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
          <w:bCs/>
          <w:sz w:val="20"/>
          <w:szCs w:val="20"/>
        </w:rPr>
        <w:t>5. Documentation and Reporting</w:t>
      </w:r>
    </w:p>
    <w:p w14:paraId="227ECE8E" w14:textId="77777777" w:rsidR="00F225FB" w:rsidRPr="00A64845" w:rsidRDefault="00F225FB" w:rsidP="00F225FB">
      <w:pPr>
        <w:numPr>
          <w:ilvl w:val="0"/>
          <w:numId w:val="48"/>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Document all capacity-building activities, lessons learned, and best practices.</w:t>
      </w:r>
    </w:p>
    <w:p w14:paraId="3C03A67B" w14:textId="02CA9173" w:rsidR="00861C87" w:rsidRPr="00A64845" w:rsidRDefault="00F225FB" w:rsidP="00827EC0">
      <w:pPr>
        <w:numPr>
          <w:ilvl w:val="0"/>
          <w:numId w:val="48"/>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Prepare a final report summarizing activities, achievements, challenges, and recommendations for sustaining engagement.</w:t>
      </w:r>
    </w:p>
    <w:p w14:paraId="73169638" w14:textId="77777777" w:rsidR="00726702" w:rsidRPr="00A64845" w:rsidRDefault="00726702" w:rsidP="00827EC0">
      <w:pPr>
        <w:pBdr>
          <w:bottom w:val="single" w:sz="4" w:space="1" w:color="auto"/>
        </w:pBdr>
        <w:spacing w:after="0" w:line="360" w:lineRule="auto"/>
        <w:rPr>
          <w:rFonts w:ascii="Century Gothic" w:hAnsi="Century Gothic"/>
          <w:b/>
          <w:bCs/>
          <w:sz w:val="20"/>
          <w:szCs w:val="20"/>
          <w:lang w:val="en-GB"/>
        </w:rPr>
      </w:pPr>
      <w:r w:rsidRPr="00A64845">
        <w:rPr>
          <w:rFonts w:ascii="Century Gothic" w:hAnsi="Century Gothic"/>
          <w:b/>
          <w:bCs/>
          <w:sz w:val="20"/>
          <w:szCs w:val="20"/>
          <w:lang w:val="en-GB"/>
        </w:rPr>
        <w:t>V. DELIVERABLES</w:t>
      </w:r>
    </w:p>
    <w:p w14:paraId="448DE4DE" w14:textId="77777777" w:rsidR="00827EC0" w:rsidRPr="00A64845" w:rsidRDefault="00827EC0" w:rsidP="00827EC0">
      <w:pPr>
        <w:spacing w:after="0"/>
        <w:jc w:val="both"/>
        <w:rPr>
          <w:rFonts w:ascii="Century Gothic" w:eastAsia="Century Gothic" w:hAnsi="Century Gothic" w:cs="Century Gothic"/>
          <w:bCs/>
          <w:sz w:val="20"/>
          <w:szCs w:val="20"/>
        </w:rPr>
      </w:pPr>
    </w:p>
    <w:p w14:paraId="129202AD" w14:textId="77777777" w:rsidR="00726702" w:rsidRPr="00A64845" w:rsidRDefault="00E5051D" w:rsidP="00827EC0">
      <w:p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The Consultant shall produce the following key deliverables within the agreed assignment period:</w:t>
      </w:r>
    </w:p>
    <w:tbl>
      <w:tblPr>
        <w:tblStyle w:val="TableGrid"/>
        <w:tblW w:w="9493" w:type="dxa"/>
        <w:tblLook w:val="04A0" w:firstRow="1" w:lastRow="0" w:firstColumn="1" w:lastColumn="0" w:noHBand="0" w:noVBand="1"/>
      </w:tblPr>
      <w:tblGrid>
        <w:gridCol w:w="619"/>
        <w:gridCol w:w="2778"/>
        <w:gridCol w:w="3261"/>
        <w:gridCol w:w="2835"/>
      </w:tblGrid>
      <w:tr w:rsidR="00E5051D" w:rsidRPr="00A64845" w14:paraId="60CBB284" w14:textId="77777777" w:rsidTr="00C31BFE">
        <w:tc>
          <w:tcPr>
            <w:tcW w:w="619" w:type="dxa"/>
          </w:tcPr>
          <w:p w14:paraId="067D5B27" w14:textId="77777777" w:rsidR="00E5051D" w:rsidRPr="00A64845" w:rsidRDefault="00E5051D"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S/N</w:t>
            </w:r>
          </w:p>
        </w:tc>
        <w:tc>
          <w:tcPr>
            <w:tcW w:w="2778" w:type="dxa"/>
          </w:tcPr>
          <w:p w14:paraId="121E9268" w14:textId="77777777" w:rsidR="00E5051D" w:rsidRPr="00A64845" w:rsidRDefault="00694278" w:rsidP="00827EC0">
            <w:pPr>
              <w:jc w:val="both"/>
              <w:rPr>
                <w:rFonts w:ascii="Century Gothic" w:eastAsia="Century Gothic" w:hAnsi="Century Gothic" w:cs="Century Gothic"/>
                <w:bCs/>
                <w:sz w:val="20"/>
                <w:szCs w:val="20"/>
              </w:rPr>
            </w:pPr>
            <w:r w:rsidRPr="00A64845">
              <w:rPr>
                <w:rFonts w:ascii="Century Gothic" w:hAnsi="Century Gothic"/>
                <w:sz w:val="20"/>
                <w:szCs w:val="20"/>
              </w:rPr>
              <w:t>deliverables</w:t>
            </w:r>
          </w:p>
        </w:tc>
        <w:tc>
          <w:tcPr>
            <w:tcW w:w="3261" w:type="dxa"/>
          </w:tcPr>
          <w:p w14:paraId="39E34BD7" w14:textId="77777777" w:rsidR="00E5051D" w:rsidRPr="00A64845" w:rsidRDefault="00694278"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assignment</w:t>
            </w:r>
          </w:p>
        </w:tc>
        <w:tc>
          <w:tcPr>
            <w:tcW w:w="2835" w:type="dxa"/>
          </w:tcPr>
          <w:p w14:paraId="5FE14973" w14:textId="77777777" w:rsidR="00E5051D" w:rsidRPr="00A64845" w:rsidRDefault="00694278"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Timeline (from contract start)</w:t>
            </w:r>
          </w:p>
        </w:tc>
      </w:tr>
      <w:tr w:rsidR="00E5051D" w:rsidRPr="00A64845" w14:paraId="6DF0A59D" w14:textId="77777777" w:rsidTr="00C31BFE">
        <w:tc>
          <w:tcPr>
            <w:tcW w:w="619" w:type="dxa"/>
          </w:tcPr>
          <w:p w14:paraId="018C67D2" w14:textId="77777777" w:rsidR="00E5051D" w:rsidRPr="00A64845" w:rsidRDefault="00694278"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1</w:t>
            </w:r>
          </w:p>
        </w:tc>
        <w:tc>
          <w:tcPr>
            <w:tcW w:w="2778" w:type="dxa"/>
          </w:tcPr>
          <w:p w14:paraId="02778C0E" w14:textId="77777777" w:rsidR="00E5051D" w:rsidRPr="00A64845" w:rsidRDefault="00694278"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Inception report</w:t>
            </w:r>
          </w:p>
        </w:tc>
        <w:tc>
          <w:tcPr>
            <w:tcW w:w="3261" w:type="dxa"/>
          </w:tcPr>
          <w:p w14:paraId="3F44A15F" w14:textId="77777777" w:rsidR="00E5051D" w:rsidRPr="00A64845" w:rsidRDefault="005B7743" w:rsidP="00657A53">
            <w:pPr>
              <w:numPr>
                <w:ilvl w:val="0"/>
                <w:numId w:val="10"/>
              </w:numPr>
              <w:ind w:left="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Methodology, work plan, and approach to capacity building</w:t>
            </w:r>
          </w:p>
        </w:tc>
        <w:tc>
          <w:tcPr>
            <w:tcW w:w="2835" w:type="dxa"/>
          </w:tcPr>
          <w:p w14:paraId="46EF85E6" w14:textId="240B0777" w:rsidR="00E5051D" w:rsidRPr="00A64845" w:rsidRDefault="00C31BFE"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 xml:space="preserve">1 week upon contract signature </w:t>
            </w:r>
          </w:p>
        </w:tc>
      </w:tr>
      <w:tr w:rsidR="00E5051D" w:rsidRPr="00A64845" w14:paraId="0E8405B1" w14:textId="77777777" w:rsidTr="00C31BFE">
        <w:tc>
          <w:tcPr>
            <w:tcW w:w="619" w:type="dxa"/>
          </w:tcPr>
          <w:p w14:paraId="440E68CD" w14:textId="77777777" w:rsidR="00E5051D" w:rsidRPr="00A64845" w:rsidRDefault="00694278"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2</w:t>
            </w:r>
          </w:p>
        </w:tc>
        <w:tc>
          <w:tcPr>
            <w:tcW w:w="2778" w:type="dxa"/>
          </w:tcPr>
          <w:p w14:paraId="77D7688C" w14:textId="77777777" w:rsidR="00E5051D" w:rsidRPr="00A64845" w:rsidRDefault="00657A53"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Assessment Report</w:t>
            </w:r>
          </w:p>
        </w:tc>
        <w:tc>
          <w:tcPr>
            <w:tcW w:w="3261" w:type="dxa"/>
          </w:tcPr>
          <w:p w14:paraId="1DD2A82A" w14:textId="14B3B139" w:rsidR="00E5051D" w:rsidRPr="00A64845" w:rsidRDefault="005B7743" w:rsidP="00282542">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 xml:space="preserve">Capacities, gaps, and recommendations for </w:t>
            </w:r>
            <w:r w:rsidR="00282542" w:rsidRPr="00A64845">
              <w:rPr>
                <w:rFonts w:ascii="Century Gothic" w:eastAsia="Century Gothic" w:hAnsi="Century Gothic" w:cs="Century Gothic"/>
                <w:bCs/>
                <w:sz w:val="20"/>
                <w:szCs w:val="20"/>
              </w:rPr>
              <w:t xml:space="preserve">young </w:t>
            </w:r>
            <w:r w:rsidRPr="00A64845">
              <w:rPr>
                <w:rFonts w:ascii="Century Gothic" w:eastAsia="Century Gothic" w:hAnsi="Century Gothic" w:cs="Century Gothic"/>
                <w:bCs/>
                <w:sz w:val="20"/>
                <w:szCs w:val="20"/>
              </w:rPr>
              <w:t>women leaders</w:t>
            </w:r>
          </w:p>
        </w:tc>
        <w:tc>
          <w:tcPr>
            <w:tcW w:w="2835" w:type="dxa"/>
          </w:tcPr>
          <w:p w14:paraId="358A1CEA" w14:textId="133F5A65" w:rsidR="00E5051D" w:rsidRPr="00A64845" w:rsidRDefault="00C31BFE"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1 week upon contract signature</w:t>
            </w:r>
          </w:p>
        </w:tc>
      </w:tr>
      <w:tr w:rsidR="00E5051D" w:rsidRPr="00A64845" w14:paraId="2B709E53" w14:textId="77777777" w:rsidTr="00C31BFE">
        <w:tc>
          <w:tcPr>
            <w:tcW w:w="619" w:type="dxa"/>
          </w:tcPr>
          <w:p w14:paraId="79DB121E" w14:textId="77777777" w:rsidR="00E5051D" w:rsidRPr="00A64845" w:rsidRDefault="00694278"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3</w:t>
            </w:r>
          </w:p>
        </w:tc>
        <w:tc>
          <w:tcPr>
            <w:tcW w:w="2778" w:type="dxa"/>
          </w:tcPr>
          <w:p w14:paraId="6452F94A" w14:textId="77777777" w:rsidR="00E5051D" w:rsidRPr="00A64845" w:rsidRDefault="00657A53"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Training Materials and Workshop Reports</w:t>
            </w:r>
          </w:p>
        </w:tc>
        <w:tc>
          <w:tcPr>
            <w:tcW w:w="3261" w:type="dxa"/>
          </w:tcPr>
          <w:p w14:paraId="5E327767" w14:textId="77777777" w:rsidR="00E5051D" w:rsidRPr="00A64845" w:rsidRDefault="005B7743"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Manuals, presentations, and session summaries</w:t>
            </w:r>
            <w:r w:rsidR="00282542" w:rsidRPr="00A64845">
              <w:rPr>
                <w:rFonts w:ascii="Century Gothic" w:eastAsia="Century Gothic" w:hAnsi="Century Gothic" w:cs="Century Gothic"/>
                <w:bCs/>
                <w:sz w:val="20"/>
                <w:szCs w:val="20"/>
              </w:rPr>
              <w:t xml:space="preserve">, </w:t>
            </w:r>
            <w:r w:rsidR="00282542" w:rsidRPr="00A64845">
              <w:rPr>
                <w:rFonts w:ascii="Century Gothic" w:eastAsia="Century Gothic" w:hAnsi="Century Gothic" w:cs="Century Gothic"/>
                <w:bCs/>
                <w:sz w:val="20"/>
                <w:szCs w:val="20"/>
              </w:rPr>
              <w:tab/>
              <w:t>Developing a tailored training curriculum</w:t>
            </w:r>
          </w:p>
        </w:tc>
        <w:tc>
          <w:tcPr>
            <w:tcW w:w="2835" w:type="dxa"/>
          </w:tcPr>
          <w:p w14:paraId="511B9D5B" w14:textId="4FB808D9" w:rsidR="00E5051D" w:rsidRPr="00A64845" w:rsidRDefault="00C31BFE"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lang w:val="en-GB"/>
              </w:rPr>
              <w:t>16-20 December 2025</w:t>
            </w:r>
          </w:p>
        </w:tc>
      </w:tr>
      <w:tr w:rsidR="00E5051D" w:rsidRPr="00A64845" w14:paraId="516A0682" w14:textId="77777777" w:rsidTr="00C31BFE">
        <w:tc>
          <w:tcPr>
            <w:tcW w:w="619" w:type="dxa"/>
          </w:tcPr>
          <w:p w14:paraId="1A76B012" w14:textId="77777777" w:rsidR="00E5051D" w:rsidRPr="00A64845" w:rsidRDefault="00694278"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4</w:t>
            </w:r>
          </w:p>
        </w:tc>
        <w:tc>
          <w:tcPr>
            <w:tcW w:w="2778" w:type="dxa"/>
          </w:tcPr>
          <w:p w14:paraId="564D54D1" w14:textId="77777777" w:rsidR="00E5051D" w:rsidRPr="00A64845" w:rsidRDefault="00657A53"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Policy and Advocacy Tools</w:t>
            </w:r>
          </w:p>
        </w:tc>
        <w:tc>
          <w:tcPr>
            <w:tcW w:w="3261" w:type="dxa"/>
          </w:tcPr>
          <w:p w14:paraId="6FBBAB31" w14:textId="13B3D0E3" w:rsidR="00E5051D" w:rsidRPr="00A64845" w:rsidRDefault="00657A53" w:rsidP="00282542">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guidelines, templates, and strategies for effective policy engagement by you</w:t>
            </w:r>
            <w:r w:rsidR="00282542" w:rsidRPr="00A64845">
              <w:rPr>
                <w:rFonts w:ascii="Century Gothic" w:eastAsia="Century Gothic" w:hAnsi="Century Gothic" w:cs="Century Gothic"/>
                <w:bCs/>
                <w:sz w:val="20"/>
                <w:szCs w:val="20"/>
              </w:rPr>
              <w:t>ng</w:t>
            </w:r>
            <w:r w:rsidRPr="00A64845">
              <w:rPr>
                <w:rFonts w:ascii="Century Gothic" w:eastAsia="Century Gothic" w:hAnsi="Century Gothic" w:cs="Century Gothic"/>
                <w:bCs/>
                <w:sz w:val="20"/>
                <w:szCs w:val="20"/>
              </w:rPr>
              <w:t xml:space="preserve"> women leaders.</w:t>
            </w:r>
          </w:p>
        </w:tc>
        <w:tc>
          <w:tcPr>
            <w:tcW w:w="2835" w:type="dxa"/>
          </w:tcPr>
          <w:p w14:paraId="0DA36BC4" w14:textId="46E68270" w:rsidR="00E5051D" w:rsidRPr="00A64845" w:rsidRDefault="00C31BFE"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lang w:val="en-GB"/>
              </w:rPr>
              <w:t>16-20 December 2025</w:t>
            </w:r>
          </w:p>
        </w:tc>
      </w:tr>
      <w:tr w:rsidR="00E5051D" w:rsidRPr="00A64845" w14:paraId="09866CD9" w14:textId="77777777" w:rsidTr="00C31BFE">
        <w:tc>
          <w:tcPr>
            <w:tcW w:w="619" w:type="dxa"/>
          </w:tcPr>
          <w:p w14:paraId="6B888DEE" w14:textId="77777777" w:rsidR="00E5051D" w:rsidRPr="00A64845" w:rsidRDefault="00694278"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5</w:t>
            </w:r>
          </w:p>
        </w:tc>
        <w:tc>
          <w:tcPr>
            <w:tcW w:w="2778" w:type="dxa"/>
          </w:tcPr>
          <w:p w14:paraId="70B9C218" w14:textId="77777777" w:rsidR="00E5051D" w:rsidRPr="00A64845" w:rsidRDefault="00657A53"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
                <w:bCs/>
                <w:sz w:val="20"/>
                <w:szCs w:val="20"/>
              </w:rPr>
              <w:t>Final Consultancy Report</w:t>
            </w:r>
          </w:p>
        </w:tc>
        <w:tc>
          <w:tcPr>
            <w:tcW w:w="3261" w:type="dxa"/>
          </w:tcPr>
          <w:p w14:paraId="2157FC72" w14:textId="77777777" w:rsidR="00E5051D" w:rsidRPr="00A64845" w:rsidRDefault="005B7743"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Synthesis of activities, outcomes, lessons learned, recommendations</w:t>
            </w:r>
          </w:p>
        </w:tc>
        <w:tc>
          <w:tcPr>
            <w:tcW w:w="2835" w:type="dxa"/>
          </w:tcPr>
          <w:p w14:paraId="477C6047" w14:textId="1B493C44" w:rsidR="00E5051D" w:rsidRPr="00A64845" w:rsidRDefault="00C31BFE" w:rsidP="00827EC0">
            <w:pPr>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lang w:val="en-GB"/>
              </w:rPr>
              <w:t>16-20 December 2025</w:t>
            </w:r>
          </w:p>
        </w:tc>
      </w:tr>
    </w:tbl>
    <w:p w14:paraId="050A6746" w14:textId="77777777" w:rsidR="00157FAE" w:rsidRPr="00A64845" w:rsidRDefault="00157FAE" w:rsidP="00157FAE">
      <w:pPr>
        <w:jc w:val="both"/>
        <w:rPr>
          <w:rFonts w:ascii="Times New Roman" w:hAnsi="Times New Roman" w:cs="Times New Roman"/>
          <w:bCs/>
          <w:sz w:val="20"/>
          <w:szCs w:val="20"/>
        </w:rPr>
      </w:pPr>
    </w:p>
    <w:p w14:paraId="7B28A2DF" w14:textId="77777777" w:rsidR="00151CF6" w:rsidRPr="00A64845" w:rsidRDefault="00151CF6" w:rsidP="00827EC0">
      <w:pPr>
        <w:widowControl w:val="0"/>
        <w:pBdr>
          <w:bottom w:val="single" w:sz="4" w:space="1" w:color="auto"/>
        </w:pBdr>
        <w:autoSpaceDE w:val="0"/>
        <w:autoSpaceDN w:val="0"/>
        <w:spacing w:after="0" w:line="360" w:lineRule="auto"/>
        <w:rPr>
          <w:rFonts w:ascii="Century Gothic" w:eastAsia="Century Gothic" w:hAnsi="Century Gothic" w:cs="Century Gothic"/>
          <w:b/>
          <w:bCs/>
          <w:sz w:val="20"/>
          <w:szCs w:val="20"/>
          <w:lang w:val="en-GB"/>
        </w:rPr>
      </w:pPr>
      <w:r w:rsidRPr="00A64845">
        <w:rPr>
          <w:rFonts w:ascii="Century Gothic" w:eastAsia="Century Gothic" w:hAnsi="Century Gothic" w:cs="Century Gothic"/>
          <w:b/>
          <w:bCs/>
          <w:sz w:val="20"/>
          <w:szCs w:val="20"/>
          <w:lang w:val="en-GB"/>
        </w:rPr>
        <w:t>V</w:t>
      </w:r>
      <w:r w:rsidR="00C20A07" w:rsidRPr="00A64845">
        <w:rPr>
          <w:rFonts w:ascii="Century Gothic" w:eastAsia="Century Gothic" w:hAnsi="Century Gothic" w:cs="Century Gothic"/>
          <w:b/>
          <w:bCs/>
          <w:sz w:val="20"/>
          <w:szCs w:val="20"/>
          <w:lang w:val="en-GB"/>
        </w:rPr>
        <w:t>I</w:t>
      </w:r>
      <w:r w:rsidRPr="00A64845">
        <w:rPr>
          <w:rFonts w:ascii="Century Gothic" w:eastAsia="Century Gothic" w:hAnsi="Century Gothic" w:cs="Century Gothic"/>
          <w:b/>
          <w:bCs/>
          <w:sz w:val="20"/>
          <w:szCs w:val="20"/>
          <w:lang w:val="en-GB"/>
        </w:rPr>
        <w:t>. REQUIRED SKILLS AND EXPERTISE</w:t>
      </w:r>
    </w:p>
    <w:p w14:paraId="60FD38ED" w14:textId="77777777" w:rsidR="00151CF6" w:rsidRPr="00A64845" w:rsidRDefault="00151CF6" w:rsidP="00827EC0">
      <w:pPr>
        <w:spacing w:after="0"/>
        <w:jc w:val="both"/>
        <w:rPr>
          <w:rFonts w:ascii="Century Gothic" w:eastAsia="Century Gothic" w:hAnsi="Century Gothic" w:cs="Century Gothic"/>
          <w:sz w:val="20"/>
          <w:szCs w:val="20"/>
          <w:lang w:val="en-GB"/>
        </w:rPr>
      </w:pPr>
    </w:p>
    <w:p w14:paraId="6D7DB5EF" w14:textId="77777777" w:rsidR="00151CF6" w:rsidRPr="00A64845" w:rsidRDefault="00151CF6" w:rsidP="00827EC0">
      <w:p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The Consultant (individual or firm) should possess the following qualifications, experience, and competencies:</w:t>
      </w:r>
    </w:p>
    <w:p w14:paraId="0AB989DD" w14:textId="77777777" w:rsidR="00151CF6" w:rsidRPr="00A64845" w:rsidRDefault="00151CF6" w:rsidP="00827EC0">
      <w:pPr>
        <w:spacing w:after="0"/>
        <w:jc w:val="both"/>
        <w:rPr>
          <w:rFonts w:ascii="Century Gothic" w:eastAsia="Century Gothic" w:hAnsi="Century Gothic" w:cs="Century Gothic"/>
          <w:b/>
          <w:bCs/>
          <w:sz w:val="20"/>
          <w:szCs w:val="20"/>
        </w:rPr>
      </w:pPr>
      <w:r w:rsidRPr="00A64845">
        <w:rPr>
          <w:rFonts w:ascii="Century Gothic" w:eastAsia="Century Gothic" w:hAnsi="Century Gothic" w:cs="Century Gothic"/>
          <w:b/>
          <w:bCs/>
          <w:sz w:val="20"/>
          <w:szCs w:val="20"/>
        </w:rPr>
        <w:t>Educational Background</w:t>
      </w:r>
      <w:r w:rsidR="004117AA" w:rsidRPr="00A64845">
        <w:rPr>
          <w:rFonts w:ascii="Century Gothic" w:eastAsia="Century Gothic" w:hAnsi="Century Gothic" w:cs="Century Gothic"/>
          <w:b/>
          <w:bCs/>
          <w:sz w:val="20"/>
          <w:szCs w:val="20"/>
        </w:rPr>
        <w:t>:</w:t>
      </w:r>
    </w:p>
    <w:p w14:paraId="0AEA9677" w14:textId="77777777" w:rsidR="00151CF6" w:rsidRPr="00A64845" w:rsidRDefault="00FF53FD" w:rsidP="00FF53FD">
      <w:pPr>
        <w:numPr>
          <w:ilvl w:val="0"/>
          <w:numId w:val="34"/>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 xml:space="preserve">Advanced degree in Agricultural Development, Rural Development, </w:t>
      </w:r>
      <w:r w:rsidR="00E555E9" w:rsidRPr="00A64845">
        <w:rPr>
          <w:rFonts w:ascii="Century Gothic" w:eastAsia="Century Gothic" w:hAnsi="Century Gothic" w:cs="Century Gothic"/>
          <w:bCs/>
          <w:sz w:val="20"/>
          <w:szCs w:val="20"/>
        </w:rPr>
        <w:t xml:space="preserve">food systems, gender studies, </w:t>
      </w:r>
      <w:r w:rsidRPr="00A64845">
        <w:rPr>
          <w:rFonts w:ascii="Century Gothic" w:eastAsia="Century Gothic" w:hAnsi="Century Gothic" w:cs="Century Gothic"/>
          <w:bCs/>
          <w:sz w:val="20"/>
          <w:szCs w:val="20"/>
        </w:rPr>
        <w:t>Social Sciences, Po</w:t>
      </w:r>
      <w:r w:rsidR="00E555E9" w:rsidRPr="00A64845">
        <w:rPr>
          <w:rFonts w:ascii="Century Gothic" w:eastAsia="Century Gothic" w:hAnsi="Century Gothic" w:cs="Century Gothic"/>
          <w:bCs/>
          <w:sz w:val="20"/>
          <w:szCs w:val="20"/>
        </w:rPr>
        <w:t>licy</w:t>
      </w:r>
      <w:r w:rsidRPr="00A64845">
        <w:rPr>
          <w:rFonts w:ascii="Century Gothic" w:eastAsia="Century Gothic" w:hAnsi="Century Gothic" w:cs="Century Gothic"/>
          <w:bCs/>
          <w:sz w:val="20"/>
          <w:szCs w:val="20"/>
        </w:rPr>
        <w:t xml:space="preserve">, </w:t>
      </w:r>
      <w:r w:rsidR="00151CF6" w:rsidRPr="00A64845">
        <w:rPr>
          <w:rFonts w:ascii="Century Gothic" w:eastAsia="Century Gothic" w:hAnsi="Century Gothic" w:cs="Century Gothic"/>
          <w:bCs/>
          <w:sz w:val="20"/>
          <w:szCs w:val="20"/>
        </w:rPr>
        <w:t>or another relevant field.</w:t>
      </w:r>
    </w:p>
    <w:p w14:paraId="649B0907" w14:textId="77777777" w:rsidR="00151CF6" w:rsidRPr="00A64845" w:rsidRDefault="00151CF6" w:rsidP="00827EC0">
      <w:pPr>
        <w:spacing w:after="0"/>
        <w:jc w:val="both"/>
        <w:rPr>
          <w:rFonts w:ascii="Century Gothic" w:eastAsia="Century Gothic" w:hAnsi="Century Gothic" w:cs="Century Gothic"/>
          <w:b/>
          <w:bCs/>
          <w:sz w:val="20"/>
          <w:szCs w:val="20"/>
        </w:rPr>
      </w:pPr>
      <w:r w:rsidRPr="00A64845">
        <w:rPr>
          <w:rFonts w:ascii="Century Gothic" w:eastAsia="Century Gothic" w:hAnsi="Century Gothic" w:cs="Century Gothic"/>
          <w:b/>
          <w:bCs/>
          <w:sz w:val="20"/>
          <w:szCs w:val="20"/>
        </w:rPr>
        <w:t>Professional Experience</w:t>
      </w:r>
      <w:r w:rsidR="004117AA" w:rsidRPr="00A64845">
        <w:rPr>
          <w:rFonts w:ascii="Century Gothic" w:eastAsia="Century Gothic" w:hAnsi="Century Gothic" w:cs="Century Gothic"/>
          <w:b/>
          <w:bCs/>
          <w:sz w:val="20"/>
          <w:szCs w:val="20"/>
        </w:rPr>
        <w:t>:</w:t>
      </w:r>
    </w:p>
    <w:p w14:paraId="2AB63B6B" w14:textId="77777777" w:rsidR="00FF53FD" w:rsidRPr="00A64845" w:rsidRDefault="00FF53FD" w:rsidP="00FF53FD">
      <w:pPr>
        <w:numPr>
          <w:ilvl w:val="0"/>
          <w:numId w:val="35"/>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Minimum 7 years of experience in leadership development, capacity building, youth and women empowerment, advocacy, and policy engagement.</w:t>
      </w:r>
    </w:p>
    <w:p w14:paraId="2C124499" w14:textId="77777777" w:rsidR="00FF53FD" w:rsidRPr="00A64845" w:rsidRDefault="00FF53FD" w:rsidP="00FF53FD">
      <w:pPr>
        <w:numPr>
          <w:ilvl w:val="0"/>
          <w:numId w:val="35"/>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Demonstrated experience working with farmers’ organizations, regional networks, or civil society in Africa.</w:t>
      </w:r>
    </w:p>
    <w:p w14:paraId="53DE7B6C" w14:textId="77777777" w:rsidR="00E555E9" w:rsidRPr="00A64845" w:rsidRDefault="00E555E9" w:rsidP="00FF53FD">
      <w:pPr>
        <w:numPr>
          <w:ilvl w:val="0"/>
          <w:numId w:val="35"/>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 xml:space="preserve">Knowledge of </w:t>
      </w:r>
      <w:r w:rsidRPr="00A64845">
        <w:rPr>
          <w:rFonts w:ascii="Century Gothic" w:eastAsia="Century Gothic" w:hAnsi="Century Gothic" w:cs="Century Gothic"/>
          <w:b/>
          <w:bCs/>
          <w:sz w:val="20"/>
          <w:szCs w:val="20"/>
        </w:rPr>
        <w:t>gender and youth inclusion strategies</w:t>
      </w:r>
      <w:r w:rsidRPr="00A64845">
        <w:rPr>
          <w:rFonts w:ascii="Century Gothic" w:eastAsia="Century Gothic" w:hAnsi="Century Gothic" w:cs="Century Gothic"/>
          <w:bCs/>
          <w:sz w:val="20"/>
          <w:szCs w:val="20"/>
        </w:rPr>
        <w:t xml:space="preserve"> in agriculture.</w:t>
      </w:r>
    </w:p>
    <w:p w14:paraId="1931AFE9" w14:textId="77777777" w:rsidR="00FF53FD" w:rsidRPr="00A64845" w:rsidRDefault="00FF53FD" w:rsidP="00FF53FD">
      <w:pPr>
        <w:numPr>
          <w:ilvl w:val="0"/>
          <w:numId w:val="35"/>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Experience in designing and delivering training programs, workshops, mentorship initiatives and capacity building for farmers’ organizations.</w:t>
      </w:r>
    </w:p>
    <w:p w14:paraId="223630AC" w14:textId="77777777" w:rsidR="004117AA" w:rsidRPr="00A64845" w:rsidRDefault="00151CF6" w:rsidP="00FF53FD">
      <w:pPr>
        <w:numPr>
          <w:ilvl w:val="0"/>
          <w:numId w:val="35"/>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 xml:space="preserve">Solid understanding of African agricultural and agrifood systems, as well as the role of farmers’ organizations in value-chain development, </w:t>
      </w:r>
      <w:r w:rsidR="00FF53FD" w:rsidRPr="00A64845">
        <w:rPr>
          <w:rFonts w:ascii="Century Gothic" w:eastAsia="Century Gothic" w:hAnsi="Century Gothic" w:cs="Century Gothic"/>
          <w:bCs/>
          <w:sz w:val="20"/>
          <w:szCs w:val="20"/>
        </w:rPr>
        <w:t xml:space="preserve">women   and </w:t>
      </w:r>
      <w:r w:rsidRPr="00A64845">
        <w:rPr>
          <w:rFonts w:ascii="Century Gothic" w:eastAsia="Century Gothic" w:hAnsi="Century Gothic" w:cs="Century Gothic"/>
          <w:bCs/>
          <w:sz w:val="20"/>
          <w:szCs w:val="20"/>
        </w:rPr>
        <w:t>youth engagement, and rural transformation.</w:t>
      </w:r>
    </w:p>
    <w:p w14:paraId="13F604B6" w14:textId="77777777" w:rsidR="00E555E9" w:rsidRPr="00A64845" w:rsidRDefault="00E555E9" w:rsidP="00FF53FD">
      <w:pPr>
        <w:numPr>
          <w:ilvl w:val="0"/>
          <w:numId w:val="35"/>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Experience working with regional or international development organizations is a plus.</w:t>
      </w:r>
    </w:p>
    <w:p w14:paraId="601F85DE" w14:textId="77777777" w:rsidR="004117AA" w:rsidRPr="00A64845" w:rsidRDefault="004117AA" w:rsidP="00827EC0">
      <w:pPr>
        <w:spacing w:after="0"/>
        <w:jc w:val="both"/>
        <w:rPr>
          <w:rFonts w:ascii="Century Gothic" w:eastAsia="Century Gothic" w:hAnsi="Century Gothic" w:cs="Century Gothic"/>
          <w:b/>
          <w:bCs/>
          <w:sz w:val="20"/>
          <w:szCs w:val="20"/>
        </w:rPr>
      </w:pPr>
      <w:r w:rsidRPr="00A64845">
        <w:rPr>
          <w:rFonts w:ascii="Century Gothic" w:eastAsia="Century Gothic" w:hAnsi="Century Gothic" w:cs="Century Gothic"/>
          <w:b/>
          <w:bCs/>
          <w:sz w:val="20"/>
          <w:szCs w:val="20"/>
        </w:rPr>
        <w:t>Skills and competencies:</w:t>
      </w:r>
    </w:p>
    <w:p w14:paraId="345F87FD" w14:textId="77777777" w:rsidR="004117AA" w:rsidRPr="00A64845" w:rsidRDefault="004117AA" w:rsidP="00FC7823">
      <w:pPr>
        <w:pStyle w:val="ListParagraph"/>
        <w:numPr>
          <w:ilvl w:val="0"/>
          <w:numId w:val="36"/>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Strong analytical, organizational, and facilitation skills.</w:t>
      </w:r>
    </w:p>
    <w:p w14:paraId="4FF0D5CB" w14:textId="508CB674" w:rsidR="004117AA" w:rsidRPr="00A64845" w:rsidRDefault="004117AA" w:rsidP="00FC7823">
      <w:pPr>
        <w:pStyle w:val="ListParagraph"/>
        <w:numPr>
          <w:ilvl w:val="0"/>
          <w:numId w:val="36"/>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Excellent written and oral communication skills in Eng</w:t>
      </w:r>
      <w:r w:rsidR="00C31BFE" w:rsidRPr="00A64845">
        <w:rPr>
          <w:rFonts w:ascii="Century Gothic" w:eastAsia="Century Gothic" w:hAnsi="Century Gothic" w:cs="Century Gothic"/>
          <w:bCs/>
          <w:sz w:val="20"/>
          <w:szCs w:val="20"/>
        </w:rPr>
        <w:t>lish.</w:t>
      </w:r>
    </w:p>
    <w:p w14:paraId="6546A143" w14:textId="77777777" w:rsidR="004117AA" w:rsidRPr="00A64845" w:rsidRDefault="008C1E80" w:rsidP="00FC7823">
      <w:pPr>
        <w:pStyle w:val="ListParagraph"/>
        <w:numPr>
          <w:ilvl w:val="0"/>
          <w:numId w:val="36"/>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Ability to engage diverse stakeholders, including policymakers, youth, women, and agricultural networks.</w:t>
      </w:r>
    </w:p>
    <w:p w14:paraId="61A58358" w14:textId="77777777" w:rsidR="004117AA" w:rsidRPr="00A64845" w:rsidRDefault="004117AA" w:rsidP="008C1E80">
      <w:pPr>
        <w:pStyle w:val="ListParagraph"/>
        <w:numPr>
          <w:ilvl w:val="0"/>
          <w:numId w:val="36"/>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Demonstrated ability to deliver high-quality outputs within tight deadlines.</w:t>
      </w:r>
    </w:p>
    <w:p w14:paraId="25ACB86A" w14:textId="77777777" w:rsidR="004117AA" w:rsidRPr="00A64845" w:rsidRDefault="004117AA" w:rsidP="008C1E80">
      <w:pPr>
        <w:spacing w:after="0"/>
        <w:jc w:val="both"/>
        <w:rPr>
          <w:rFonts w:ascii="Century Gothic" w:eastAsia="Century Gothic" w:hAnsi="Century Gothic" w:cs="Century Gothic"/>
          <w:b/>
          <w:bCs/>
          <w:sz w:val="20"/>
          <w:szCs w:val="20"/>
        </w:rPr>
      </w:pPr>
      <w:r w:rsidRPr="00A64845">
        <w:rPr>
          <w:rFonts w:ascii="Century Gothic" w:eastAsia="Century Gothic" w:hAnsi="Century Gothic" w:cs="Century Gothic"/>
          <w:b/>
          <w:bCs/>
          <w:sz w:val="20"/>
          <w:szCs w:val="20"/>
        </w:rPr>
        <w:t>Other Requirements:</w:t>
      </w:r>
    </w:p>
    <w:p w14:paraId="6BBEE939" w14:textId="34F659EF" w:rsidR="00A64845" w:rsidRPr="00A64845" w:rsidRDefault="004117AA" w:rsidP="00A64845">
      <w:pPr>
        <w:pStyle w:val="ListParagraph"/>
        <w:numPr>
          <w:ilvl w:val="0"/>
          <w:numId w:val="37"/>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Commitment to PAFO’s values of inclusiveness, transparency, accountability, and gender/youth empowerment.</w:t>
      </w:r>
    </w:p>
    <w:p w14:paraId="3DB1C784" w14:textId="77777777" w:rsidR="00637899" w:rsidRPr="00A64845" w:rsidRDefault="00637899" w:rsidP="00827EC0">
      <w:pPr>
        <w:pBdr>
          <w:bottom w:val="single" w:sz="4" w:space="1" w:color="auto"/>
        </w:pBdr>
        <w:spacing w:after="0" w:line="360" w:lineRule="auto"/>
        <w:rPr>
          <w:rFonts w:ascii="Century Gothic" w:hAnsi="Century Gothic"/>
          <w:sz w:val="20"/>
          <w:szCs w:val="20"/>
          <w:lang w:val="en-GB"/>
        </w:rPr>
      </w:pPr>
      <w:r w:rsidRPr="00A64845">
        <w:rPr>
          <w:rFonts w:ascii="Century Gothic" w:hAnsi="Century Gothic"/>
          <w:b/>
          <w:bCs/>
          <w:sz w:val="20"/>
          <w:szCs w:val="20"/>
          <w:lang w:val="en-GB"/>
        </w:rPr>
        <w:t>V</w:t>
      </w:r>
      <w:r w:rsidR="00C20A07" w:rsidRPr="00A64845">
        <w:rPr>
          <w:rFonts w:ascii="Century Gothic" w:hAnsi="Century Gothic"/>
          <w:b/>
          <w:bCs/>
          <w:sz w:val="20"/>
          <w:szCs w:val="20"/>
          <w:lang w:val="en-GB"/>
        </w:rPr>
        <w:t>II</w:t>
      </w:r>
      <w:r w:rsidRPr="00A64845">
        <w:rPr>
          <w:rFonts w:ascii="Century Gothic" w:hAnsi="Century Gothic"/>
          <w:b/>
          <w:bCs/>
          <w:sz w:val="20"/>
          <w:szCs w:val="20"/>
          <w:lang w:val="en-GB"/>
        </w:rPr>
        <w:t>. TERMS OF APPLICATION</w:t>
      </w:r>
    </w:p>
    <w:p w14:paraId="683FE1ED" w14:textId="77777777" w:rsidR="00C42C92" w:rsidRPr="00A64845" w:rsidRDefault="00C42C92" w:rsidP="00827EC0">
      <w:pPr>
        <w:spacing w:after="0"/>
        <w:jc w:val="both"/>
        <w:rPr>
          <w:rFonts w:ascii="Century Gothic" w:eastAsia="Century Gothic" w:hAnsi="Century Gothic" w:cs="Century Gothic"/>
          <w:bCs/>
          <w:sz w:val="20"/>
          <w:szCs w:val="20"/>
          <w:lang w:val="en-GB"/>
        </w:rPr>
      </w:pPr>
    </w:p>
    <w:p w14:paraId="75CB2C2B" w14:textId="0DAC0440" w:rsidR="00637899" w:rsidRPr="00A64845" w:rsidRDefault="00637899" w:rsidP="00827EC0">
      <w:pPr>
        <w:spacing w:after="0"/>
        <w:jc w:val="both"/>
        <w:rPr>
          <w:rFonts w:ascii="Century Gothic" w:eastAsia="Century Gothic" w:hAnsi="Century Gothic" w:cs="Century Gothic"/>
          <w:bCs/>
          <w:sz w:val="20"/>
          <w:szCs w:val="20"/>
          <w:lang w:val="en-GB"/>
        </w:rPr>
      </w:pPr>
      <w:r w:rsidRPr="00A64845">
        <w:rPr>
          <w:rFonts w:ascii="Century Gothic" w:eastAsia="Century Gothic" w:hAnsi="Century Gothic" w:cs="Century Gothic"/>
          <w:bCs/>
          <w:sz w:val="20"/>
          <w:szCs w:val="20"/>
          <w:lang w:val="en-GB"/>
        </w:rPr>
        <w:t>The candidates must submit their</w:t>
      </w:r>
      <w:r w:rsidR="00815214">
        <w:rPr>
          <w:rFonts w:ascii="Century Gothic" w:eastAsia="Century Gothic" w:hAnsi="Century Gothic" w:cs="Century Gothic"/>
          <w:bCs/>
          <w:sz w:val="20"/>
          <w:szCs w:val="20"/>
          <w:lang w:val="en-GB"/>
        </w:rPr>
        <w:t xml:space="preserve"> completed application by the 21</w:t>
      </w:r>
      <w:r w:rsidR="00815214">
        <w:rPr>
          <w:rFonts w:ascii="Century Gothic" w:eastAsia="Century Gothic" w:hAnsi="Century Gothic" w:cs="Century Gothic"/>
          <w:bCs/>
          <w:sz w:val="20"/>
          <w:szCs w:val="20"/>
          <w:vertAlign w:val="superscript"/>
          <w:lang w:val="en-GB"/>
        </w:rPr>
        <w:t xml:space="preserve">st </w:t>
      </w:r>
      <w:r w:rsidR="00D34D6D" w:rsidRPr="00A64845">
        <w:rPr>
          <w:rFonts w:ascii="Century Gothic" w:eastAsia="Century Gothic" w:hAnsi="Century Gothic" w:cs="Century Gothic"/>
          <w:bCs/>
          <w:sz w:val="20"/>
          <w:szCs w:val="20"/>
          <w:lang w:val="en-GB"/>
        </w:rPr>
        <w:t>of November</w:t>
      </w:r>
      <w:r w:rsidR="00E471DE" w:rsidRPr="00A64845">
        <w:rPr>
          <w:rFonts w:ascii="Century Gothic" w:eastAsia="Century Gothic" w:hAnsi="Century Gothic" w:cs="Century Gothic"/>
          <w:bCs/>
          <w:sz w:val="20"/>
          <w:szCs w:val="20"/>
          <w:lang w:val="en-GB"/>
        </w:rPr>
        <w:t xml:space="preserve"> </w:t>
      </w:r>
      <w:r w:rsidRPr="00A64845">
        <w:rPr>
          <w:rFonts w:ascii="Century Gothic" w:eastAsia="Century Gothic" w:hAnsi="Century Gothic" w:cs="Century Gothic"/>
          <w:bCs/>
          <w:sz w:val="20"/>
          <w:szCs w:val="20"/>
          <w:lang w:val="en-GB"/>
        </w:rPr>
        <w:t>2025, 5 PM CET Time (Applications’ deadline).</w:t>
      </w:r>
    </w:p>
    <w:p w14:paraId="0E6A5D1E" w14:textId="3C7F3FCA" w:rsidR="00637899" w:rsidRPr="00A64845" w:rsidRDefault="00637899" w:rsidP="00827EC0">
      <w:p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lang w:val="en-GB"/>
        </w:rPr>
        <w:t xml:space="preserve">The application must be sent via email to </w:t>
      </w:r>
      <w:r w:rsidRPr="00A64845">
        <w:rPr>
          <w:rFonts w:ascii="Century Gothic" w:eastAsia="Century Gothic" w:hAnsi="Century Gothic" w:cs="Century Gothic"/>
          <w:bCs/>
          <w:sz w:val="20"/>
          <w:szCs w:val="20"/>
        </w:rPr>
        <w:t xml:space="preserve">to: </w:t>
      </w:r>
      <w:hyperlink r:id="rId8" w:history="1">
        <w:r w:rsidRPr="00A64845">
          <w:rPr>
            <w:rStyle w:val="Hyperlink"/>
            <w:rFonts w:ascii="Century Gothic" w:eastAsia="Century Gothic" w:hAnsi="Century Gothic" w:cs="Century Gothic"/>
            <w:bCs/>
            <w:sz w:val="20"/>
            <w:szCs w:val="20"/>
          </w:rPr>
          <w:t>admin@pafo-africa.org</w:t>
        </w:r>
      </w:hyperlink>
      <w:r w:rsidRPr="00A64845">
        <w:rPr>
          <w:rFonts w:ascii="Century Gothic" w:eastAsia="Century Gothic" w:hAnsi="Century Gothic" w:cs="Century Gothic"/>
          <w:bCs/>
          <w:sz w:val="20"/>
          <w:szCs w:val="20"/>
        </w:rPr>
        <w:t xml:space="preserve">  and CC to </w:t>
      </w:r>
      <w:hyperlink r:id="rId9" w:history="1">
        <w:r w:rsidRPr="00A64845">
          <w:rPr>
            <w:rStyle w:val="Hyperlink"/>
            <w:rFonts w:ascii="Century Gothic" w:eastAsia="Century Gothic" w:hAnsi="Century Gothic" w:cs="Century Gothic"/>
            <w:bCs/>
            <w:sz w:val="20"/>
            <w:szCs w:val="20"/>
          </w:rPr>
          <w:t>finance@pafo-africa.org</w:t>
        </w:r>
      </w:hyperlink>
      <w:r w:rsidRPr="00A64845">
        <w:rPr>
          <w:rFonts w:ascii="Century Gothic" w:eastAsia="Century Gothic" w:hAnsi="Century Gothic" w:cs="Century Gothic"/>
          <w:bCs/>
          <w:sz w:val="20"/>
          <w:szCs w:val="20"/>
        </w:rPr>
        <w:t xml:space="preserve">, </w:t>
      </w:r>
      <w:hyperlink r:id="rId10" w:history="1">
        <w:r w:rsidR="004A6A95" w:rsidRPr="00A64845">
          <w:rPr>
            <w:rStyle w:val="Hyperlink"/>
            <w:rFonts w:ascii="Century Gothic" w:eastAsia="Century Gothic" w:hAnsi="Century Gothic" w:cs="Century Gothic"/>
            <w:bCs/>
            <w:sz w:val="20"/>
            <w:szCs w:val="20"/>
          </w:rPr>
          <w:t>program@pafo-africa.org</w:t>
        </w:r>
      </w:hyperlink>
      <w:r w:rsidR="001E5A92">
        <w:rPr>
          <w:rFonts w:ascii="Century Gothic" w:eastAsia="Century Gothic" w:hAnsi="Century Gothic" w:cs="Century Gothic"/>
          <w:bCs/>
          <w:sz w:val="20"/>
          <w:szCs w:val="20"/>
        </w:rPr>
        <w:t xml:space="preserve">, </w:t>
      </w:r>
      <w:hyperlink r:id="rId11" w:history="1">
        <w:r w:rsidR="00282542" w:rsidRPr="00A64845">
          <w:rPr>
            <w:rStyle w:val="Hyperlink"/>
            <w:rFonts w:ascii="Century Gothic" w:eastAsia="Century Gothic" w:hAnsi="Century Gothic" w:cs="Century Gothic"/>
            <w:bCs/>
            <w:sz w:val="20"/>
            <w:szCs w:val="20"/>
          </w:rPr>
          <w:t>policy@pafo-africa.org</w:t>
        </w:r>
      </w:hyperlink>
      <w:r w:rsidR="001E5A92">
        <w:rPr>
          <w:rStyle w:val="Hyperlink"/>
          <w:rFonts w:ascii="Century Gothic" w:eastAsia="Century Gothic" w:hAnsi="Century Gothic" w:cs="Century Gothic"/>
          <w:bCs/>
          <w:sz w:val="20"/>
          <w:szCs w:val="20"/>
        </w:rPr>
        <w:t xml:space="preserve"> and </w:t>
      </w:r>
      <w:r w:rsidR="00282542" w:rsidRPr="00A64845">
        <w:rPr>
          <w:rFonts w:ascii="Century Gothic" w:eastAsia="Century Gothic" w:hAnsi="Century Gothic" w:cs="Century Gothic"/>
          <w:bCs/>
          <w:sz w:val="20"/>
          <w:szCs w:val="20"/>
        </w:rPr>
        <w:t xml:space="preserve"> </w:t>
      </w:r>
      <w:hyperlink r:id="rId12" w:history="1">
        <w:r w:rsidR="001E5A92" w:rsidRPr="0078274C">
          <w:rPr>
            <w:rStyle w:val="Hyperlink"/>
            <w:rFonts w:ascii="Century Gothic" w:eastAsia="Century Gothic" w:hAnsi="Century Gothic" w:cs="Century Gothic"/>
            <w:bCs/>
            <w:sz w:val="20"/>
            <w:szCs w:val="20"/>
          </w:rPr>
          <w:t>Npascal@pafo-africa.org</w:t>
        </w:r>
      </w:hyperlink>
      <w:r w:rsidR="001E5A92">
        <w:rPr>
          <w:rFonts w:ascii="Century Gothic" w:eastAsia="Century Gothic" w:hAnsi="Century Gothic" w:cs="Century Gothic"/>
          <w:bCs/>
          <w:sz w:val="20"/>
          <w:szCs w:val="20"/>
        </w:rPr>
        <w:t xml:space="preserve"> </w:t>
      </w:r>
    </w:p>
    <w:p w14:paraId="649A2728" w14:textId="77777777" w:rsidR="001F7CE1" w:rsidRDefault="001F7CE1" w:rsidP="00827EC0">
      <w:pPr>
        <w:spacing w:after="0"/>
        <w:jc w:val="both"/>
        <w:rPr>
          <w:rFonts w:ascii="Century Gothic" w:eastAsia="Century Gothic" w:hAnsi="Century Gothic" w:cs="Century Gothic"/>
          <w:bCs/>
          <w:sz w:val="20"/>
          <w:szCs w:val="20"/>
        </w:rPr>
      </w:pPr>
    </w:p>
    <w:p w14:paraId="2183062B" w14:textId="0A5471B0" w:rsidR="00A06955" w:rsidRPr="00A64845" w:rsidRDefault="00A06955" w:rsidP="00827EC0">
      <w:p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 xml:space="preserve">Documents to be submitted as attachment in only one PDF document: </w:t>
      </w:r>
    </w:p>
    <w:p w14:paraId="3A9050ED" w14:textId="67D5CD01" w:rsidR="00A06955" w:rsidRPr="00A64845" w:rsidRDefault="00A06955" w:rsidP="00FC7823">
      <w:pPr>
        <w:pStyle w:val="ListParagraph"/>
        <w:numPr>
          <w:ilvl w:val="0"/>
          <w:numId w:val="38"/>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One (1) Technical and One (1) financial proposal</w:t>
      </w:r>
      <w:r w:rsidR="00C31BFE" w:rsidRPr="00A64845">
        <w:rPr>
          <w:rFonts w:ascii="Century Gothic" w:eastAsia="Century Gothic" w:hAnsi="Century Gothic" w:cs="Century Gothic"/>
          <w:bCs/>
          <w:sz w:val="20"/>
          <w:szCs w:val="20"/>
        </w:rPr>
        <w:t xml:space="preserve"> taxes included </w:t>
      </w:r>
      <w:r w:rsidRPr="00A64845">
        <w:rPr>
          <w:rFonts w:ascii="Century Gothic" w:eastAsia="Century Gothic" w:hAnsi="Century Gothic" w:cs="Century Gothic"/>
          <w:bCs/>
          <w:sz w:val="20"/>
          <w:szCs w:val="20"/>
        </w:rPr>
        <w:t xml:space="preserve"> </w:t>
      </w:r>
    </w:p>
    <w:p w14:paraId="4D7D5B81" w14:textId="77777777" w:rsidR="00A06955" w:rsidRPr="00A64845" w:rsidRDefault="00A06955" w:rsidP="00FC7823">
      <w:pPr>
        <w:pStyle w:val="ListParagraph"/>
        <w:numPr>
          <w:ilvl w:val="0"/>
          <w:numId w:val="38"/>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 xml:space="preserve">Consultant Resume; </w:t>
      </w:r>
    </w:p>
    <w:p w14:paraId="5D2C41AC" w14:textId="77777777" w:rsidR="00A06955" w:rsidRPr="00A64845" w:rsidRDefault="00A06955" w:rsidP="00FC7823">
      <w:pPr>
        <w:pStyle w:val="ListParagraph"/>
        <w:numPr>
          <w:ilvl w:val="0"/>
          <w:numId w:val="38"/>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 xml:space="preserve">Tax clearance certificate </w:t>
      </w:r>
    </w:p>
    <w:p w14:paraId="5040239A" w14:textId="77777777" w:rsidR="00C31BFE" w:rsidRPr="00A64845" w:rsidRDefault="00A06955" w:rsidP="00C31BFE">
      <w:pPr>
        <w:pStyle w:val="ListParagraph"/>
        <w:numPr>
          <w:ilvl w:val="0"/>
          <w:numId w:val="38"/>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 xml:space="preserve">Professional references </w:t>
      </w:r>
    </w:p>
    <w:p w14:paraId="229D7C43" w14:textId="77777777" w:rsidR="001F7CE1" w:rsidRDefault="001F7CE1" w:rsidP="00C31BFE">
      <w:pPr>
        <w:spacing w:after="0"/>
        <w:jc w:val="both"/>
        <w:rPr>
          <w:rFonts w:ascii="Century Gothic" w:eastAsia="Century Gothic" w:hAnsi="Century Gothic" w:cs="Century Gothic"/>
          <w:bCs/>
          <w:sz w:val="20"/>
          <w:szCs w:val="20"/>
          <w:u w:val="single"/>
          <w:lang w:val="en-GB"/>
        </w:rPr>
      </w:pPr>
    </w:p>
    <w:p w14:paraId="3267AADD" w14:textId="08DD088B" w:rsidR="00637899" w:rsidRPr="00A64845" w:rsidRDefault="00C31BFE" w:rsidP="00C31BFE">
      <w:p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u w:val="single"/>
          <w:lang w:val="en-GB"/>
        </w:rPr>
        <w:t xml:space="preserve"> </w:t>
      </w:r>
      <w:r w:rsidR="00637899" w:rsidRPr="00A64845">
        <w:rPr>
          <w:rFonts w:ascii="Century Gothic" w:eastAsia="Century Gothic" w:hAnsi="Century Gothic" w:cs="Century Gothic"/>
          <w:bCs/>
          <w:sz w:val="20"/>
          <w:szCs w:val="20"/>
          <w:u w:val="single"/>
          <w:lang w:val="en-GB"/>
        </w:rPr>
        <w:t>Please note that:</w:t>
      </w:r>
    </w:p>
    <w:p w14:paraId="4E12B135" w14:textId="77777777" w:rsidR="00637899" w:rsidRPr="00A64845" w:rsidRDefault="00637899" w:rsidP="00FC7823">
      <w:pPr>
        <w:pStyle w:val="ListParagraph"/>
        <w:numPr>
          <w:ilvl w:val="1"/>
          <w:numId w:val="35"/>
        </w:numPr>
        <w:spacing w:after="0"/>
        <w:jc w:val="both"/>
        <w:rPr>
          <w:rFonts w:ascii="Century Gothic" w:eastAsia="Century Gothic" w:hAnsi="Century Gothic" w:cs="Century Gothic"/>
          <w:bCs/>
          <w:sz w:val="20"/>
          <w:szCs w:val="20"/>
          <w:lang w:val="en-GB"/>
        </w:rPr>
      </w:pPr>
      <w:r w:rsidRPr="00A64845">
        <w:rPr>
          <w:rFonts w:ascii="Century Gothic" w:eastAsia="Century Gothic" w:hAnsi="Century Gothic" w:cs="Century Gothic"/>
          <w:bCs/>
          <w:sz w:val="20"/>
          <w:szCs w:val="20"/>
          <w:lang w:val="en-GB"/>
        </w:rPr>
        <w:t>Applications sent after the Application deadline will not be accepted.</w:t>
      </w:r>
    </w:p>
    <w:p w14:paraId="3E251EB0" w14:textId="77777777" w:rsidR="004117AA" w:rsidRPr="00A64845" w:rsidRDefault="00637899" w:rsidP="00FC7823">
      <w:pPr>
        <w:pStyle w:val="ListParagraph"/>
        <w:numPr>
          <w:ilvl w:val="1"/>
          <w:numId w:val="35"/>
        </w:numPr>
        <w:spacing w:after="0"/>
        <w:jc w:val="both"/>
        <w:rPr>
          <w:rFonts w:ascii="Century Gothic" w:eastAsia="Century Gothic" w:hAnsi="Century Gothic" w:cs="Century Gothic"/>
          <w:bCs/>
          <w:sz w:val="20"/>
          <w:szCs w:val="20"/>
          <w:lang w:val="en-GB"/>
        </w:rPr>
      </w:pPr>
      <w:r w:rsidRPr="00A64845">
        <w:rPr>
          <w:rFonts w:ascii="Century Gothic" w:eastAsia="Century Gothic" w:hAnsi="Century Gothic" w:cs="Century Gothic"/>
          <w:bCs/>
          <w:sz w:val="20"/>
          <w:szCs w:val="20"/>
          <w:lang w:val="en-GB"/>
        </w:rPr>
        <w:t>Only complete files including the technical offer, the curriculum document and the financial offer will be taken into consideration</w:t>
      </w:r>
    </w:p>
    <w:p w14:paraId="31171703" w14:textId="77777777" w:rsidR="00A06955" w:rsidRPr="00A64845" w:rsidRDefault="00A06955" w:rsidP="00FC7823">
      <w:pPr>
        <w:pStyle w:val="ListParagraph"/>
        <w:numPr>
          <w:ilvl w:val="1"/>
          <w:numId w:val="35"/>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Only electronic applications sent on email are accepted</w:t>
      </w:r>
    </w:p>
    <w:p w14:paraId="5DDA9618" w14:textId="77777777" w:rsidR="00A06955" w:rsidRPr="00A64845" w:rsidRDefault="00A06955" w:rsidP="00FC7823">
      <w:pPr>
        <w:pStyle w:val="ListParagraph"/>
        <w:numPr>
          <w:ilvl w:val="1"/>
          <w:numId w:val="35"/>
        </w:num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Payment is n</w:t>
      </w:r>
      <w:r w:rsidR="00861C87" w:rsidRPr="00A64845">
        <w:rPr>
          <w:rFonts w:ascii="Century Gothic" w:eastAsia="Century Gothic" w:hAnsi="Century Gothic" w:cs="Century Gothic"/>
          <w:bCs/>
          <w:sz w:val="20"/>
          <w:szCs w:val="20"/>
        </w:rPr>
        <w:t>egotiable and Only Short-listed person/</w:t>
      </w:r>
      <w:r w:rsidRPr="00A64845">
        <w:rPr>
          <w:rFonts w:ascii="Century Gothic" w:eastAsia="Century Gothic" w:hAnsi="Century Gothic" w:cs="Century Gothic"/>
          <w:bCs/>
          <w:sz w:val="20"/>
          <w:szCs w:val="20"/>
        </w:rPr>
        <w:t xml:space="preserve">firm will be contacted for recruitment processes according to internal regulation of PAFO as amended </w:t>
      </w:r>
      <w:r w:rsidR="00FC7823" w:rsidRPr="00A64845">
        <w:rPr>
          <w:rFonts w:ascii="Century Gothic" w:eastAsia="Century Gothic" w:hAnsi="Century Gothic" w:cs="Century Gothic"/>
          <w:bCs/>
          <w:sz w:val="20"/>
          <w:szCs w:val="20"/>
        </w:rPr>
        <w:t>to date</w:t>
      </w:r>
      <w:r w:rsidRPr="00A64845">
        <w:rPr>
          <w:rFonts w:ascii="Century Gothic" w:eastAsia="Century Gothic" w:hAnsi="Century Gothic" w:cs="Century Gothic"/>
          <w:bCs/>
          <w:sz w:val="20"/>
          <w:szCs w:val="20"/>
        </w:rPr>
        <w:t>.</w:t>
      </w:r>
    </w:p>
    <w:p w14:paraId="25BD05EA" w14:textId="77777777" w:rsidR="008C1E80" w:rsidRPr="00A64845" w:rsidRDefault="00DB3582" w:rsidP="008C1E80">
      <w:pPr>
        <w:spacing w:after="0"/>
        <w:jc w:val="both"/>
        <w:rPr>
          <w:rFonts w:ascii="Century Gothic" w:eastAsia="Century Gothic" w:hAnsi="Century Gothic" w:cs="Century Gothic"/>
          <w:bCs/>
          <w:sz w:val="20"/>
          <w:szCs w:val="20"/>
        </w:rPr>
      </w:pPr>
      <w:r w:rsidRPr="00A64845">
        <w:rPr>
          <w:rFonts w:ascii="Century Gothic" w:eastAsia="Century Gothic" w:hAnsi="Century Gothic" w:cs="Century Gothic"/>
          <w:bCs/>
          <w:sz w:val="20"/>
          <w:szCs w:val="20"/>
        </w:rPr>
        <w:t xml:space="preserve">NB: The list is not </w:t>
      </w:r>
      <w:r w:rsidR="00861C87" w:rsidRPr="00A64845">
        <w:rPr>
          <w:rFonts w:ascii="Century Gothic" w:eastAsia="Century Gothic" w:hAnsi="Century Gothic" w:cs="Century Gothic"/>
          <w:bCs/>
          <w:sz w:val="20"/>
          <w:szCs w:val="20"/>
        </w:rPr>
        <w:t>exhaustive</w:t>
      </w:r>
    </w:p>
    <w:p w14:paraId="549FF02E" w14:textId="5EF3489D" w:rsidR="00861C87" w:rsidRPr="00A64845" w:rsidRDefault="00861C87" w:rsidP="008C1E80">
      <w:pPr>
        <w:spacing w:after="0"/>
        <w:jc w:val="both"/>
        <w:rPr>
          <w:rFonts w:ascii="Century Gothic" w:eastAsia="Century Gothic" w:hAnsi="Century Gothic" w:cs="Century Gothic"/>
          <w:bCs/>
          <w:sz w:val="20"/>
          <w:szCs w:val="20"/>
        </w:rPr>
      </w:pPr>
    </w:p>
    <w:p w14:paraId="16CE00AF" w14:textId="77777777" w:rsidR="008E34A6" w:rsidRPr="00A64845" w:rsidRDefault="008E34A6" w:rsidP="00827EC0">
      <w:pPr>
        <w:widowControl w:val="0"/>
        <w:pBdr>
          <w:bottom w:val="single" w:sz="4" w:space="1" w:color="auto"/>
        </w:pBdr>
        <w:autoSpaceDE w:val="0"/>
        <w:autoSpaceDN w:val="0"/>
        <w:spacing w:after="0" w:line="360" w:lineRule="auto"/>
        <w:rPr>
          <w:rFonts w:ascii="Century Gothic" w:eastAsia="Century Gothic" w:hAnsi="Century Gothic" w:cs="Century Gothic"/>
          <w:sz w:val="20"/>
          <w:szCs w:val="20"/>
          <w:lang w:val="en-GB"/>
        </w:rPr>
      </w:pPr>
      <w:r w:rsidRPr="00A64845">
        <w:rPr>
          <w:rFonts w:ascii="Century Gothic" w:eastAsia="Century Gothic" w:hAnsi="Century Gothic" w:cs="Century Gothic"/>
          <w:b/>
          <w:bCs/>
          <w:sz w:val="20"/>
          <w:szCs w:val="20"/>
          <w:lang w:val="en-GB"/>
        </w:rPr>
        <w:t>VIII.</w:t>
      </w:r>
      <w:r w:rsidRPr="00A64845">
        <w:rPr>
          <w:sz w:val="20"/>
          <w:szCs w:val="20"/>
        </w:rPr>
        <w:t xml:space="preserve"> </w:t>
      </w:r>
      <w:r w:rsidRPr="00A64845">
        <w:rPr>
          <w:rFonts w:ascii="Century Gothic" w:eastAsia="Century Gothic" w:hAnsi="Century Gothic" w:cs="Century Gothic"/>
          <w:b/>
          <w:bCs/>
          <w:sz w:val="20"/>
          <w:szCs w:val="20"/>
        </w:rPr>
        <w:t>REPORTING AND SUPERVISION</w:t>
      </w:r>
    </w:p>
    <w:p w14:paraId="77FD0998" w14:textId="77777777" w:rsidR="00FC7823" w:rsidRPr="00A64845" w:rsidRDefault="00FC7823" w:rsidP="00FC7823">
      <w:pPr>
        <w:spacing w:after="0" w:line="240" w:lineRule="auto"/>
        <w:jc w:val="both"/>
        <w:rPr>
          <w:rFonts w:ascii="Times New Roman" w:eastAsia="Times New Roman" w:hAnsi="Times New Roman" w:cs="Times New Roman"/>
          <w:sz w:val="20"/>
          <w:szCs w:val="20"/>
        </w:rPr>
      </w:pPr>
    </w:p>
    <w:p w14:paraId="41660C1F" w14:textId="77777777" w:rsidR="00FC7823" w:rsidRPr="00A64845" w:rsidRDefault="002C3109" w:rsidP="002C3109">
      <w:pPr>
        <w:spacing w:after="0" w:line="240" w:lineRule="auto"/>
        <w:jc w:val="both"/>
        <w:rPr>
          <w:rFonts w:ascii="Century Gothic" w:eastAsia="Times New Roman" w:hAnsi="Century Gothic" w:cs="Times New Roman"/>
          <w:sz w:val="20"/>
          <w:szCs w:val="20"/>
        </w:rPr>
      </w:pPr>
      <w:r w:rsidRPr="00A64845">
        <w:rPr>
          <w:rFonts w:ascii="Century Gothic" w:eastAsia="Times New Roman" w:hAnsi="Century Gothic" w:cs="Times New Roman"/>
          <w:sz w:val="20"/>
          <w:szCs w:val="20"/>
        </w:rPr>
        <w:t xml:space="preserve">The consultant will report to the </w:t>
      </w:r>
      <w:r w:rsidRPr="00A64845">
        <w:rPr>
          <w:rFonts w:ascii="Century Gothic" w:eastAsia="Times New Roman" w:hAnsi="Century Gothic" w:cs="Times New Roman"/>
          <w:b/>
          <w:bCs/>
          <w:sz w:val="20"/>
          <w:szCs w:val="20"/>
        </w:rPr>
        <w:t>PAFO Chief Executive Officer</w:t>
      </w:r>
      <w:r w:rsidRPr="00A64845">
        <w:rPr>
          <w:rFonts w:ascii="Century Gothic" w:eastAsia="Times New Roman" w:hAnsi="Century Gothic" w:cs="Times New Roman"/>
          <w:sz w:val="20"/>
          <w:szCs w:val="20"/>
        </w:rPr>
        <w:t>, with day-to-day technical guidance from the PAFO technical team. All deliverables will be reviewed and approved by the CEO or designated representative prior to final acceptance.</w:t>
      </w:r>
    </w:p>
    <w:p w14:paraId="02EBDD81" w14:textId="77777777" w:rsidR="00FC7823" w:rsidRPr="00A64845" w:rsidRDefault="00FC7823" w:rsidP="00C20A07">
      <w:pPr>
        <w:widowControl w:val="0"/>
        <w:autoSpaceDE w:val="0"/>
        <w:autoSpaceDN w:val="0"/>
        <w:spacing w:after="0" w:line="360" w:lineRule="auto"/>
        <w:jc w:val="both"/>
        <w:rPr>
          <w:rFonts w:ascii="Century Gothic" w:eastAsia="Century Gothic" w:hAnsi="Century Gothic" w:cs="Century Gothic"/>
          <w:sz w:val="20"/>
          <w:szCs w:val="20"/>
        </w:rPr>
      </w:pPr>
    </w:p>
    <w:p w14:paraId="04F902CC" w14:textId="4BFF2272" w:rsidR="00151CF6" w:rsidRPr="001F7CE1" w:rsidRDefault="00A06955" w:rsidP="001F7CE1">
      <w:pPr>
        <w:spacing w:after="0"/>
        <w:jc w:val="center"/>
        <w:rPr>
          <w:rFonts w:ascii="Century Gothic" w:eastAsia="Century Gothic" w:hAnsi="Century Gothic" w:cs="Century Gothic"/>
          <w:b/>
          <w:bCs/>
          <w:sz w:val="20"/>
          <w:szCs w:val="20"/>
        </w:rPr>
      </w:pPr>
      <w:r w:rsidRPr="00A64845">
        <w:rPr>
          <w:rFonts w:ascii="Century Gothic" w:eastAsia="Century Gothic" w:hAnsi="Century Gothic" w:cs="Century Gothic"/>
          <w:b/>
          <w:bCs/>
          <w:sz w:val="20"/>
          <w:szCs w:val="20"/>
        </w:rPr>
        <w:t>END</w:t>
      </w:r>
    </w:p>
    <w:sectPr w:rsidR="00151CF6" w:rsidRPr="001F7CE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1FBC9" w14:textId="77777777" w:rsidR="00124164" w:rsidRDefault="00124164" w:rsidP="009D568C">
      <w:pPr>
        <w:spacing w:after="0" w:line="240" w:lineRule="auto"/>
      </w:pPr>
      <w:r>
        <w:separator/>
      </w:r>
    </w:p>
  </w:endnote>
  <w:endnote w:type="continuationSeparator" w:id="0">
    <w:p w14:paraId="54399E8D" w14:textId="77777777" w:rsidR="00124164" w:rsidRDefault="00124164" w:rsidP="009D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58E87" w14:textId="77777777" w:rsidR="00124164" w:rsidRDefault="00124164" w:rsidP="009D568C">
      <w:pPr>
        <w:spacing w:after="0" w:line="240" w:lineRule="auto"/>
      </w:pPr>
      <w:r>
        <w:separator/>
      </w:r>
    </w:p>
  </w:footnote>
  <w:footnote w:type="continuationSeparator" w:id="0">
    <w:p w14:paraId="6B2D6138" w14:textId="77777777" w:rsidR="00124164" w:rsidRDefault="00124164" w:rsidP="009D5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688"/>
    <w:multiLevelType w:val="multilevel"/>
    <w:tmpl w:val="33AE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C5B7F"/>
    <w:multiLevelType w:val="multilevel"/>
    <w:tmpl w:val="DAFC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85186"/>
    <w:multiLevelType w:val="multilevel"/>
    <w:tmpl w:val="9BF813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13692"/>
    <w:multiLevelType w:val="multilevel"/>
    <w:tmpl w:val="59E2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52766"/>
    <w:multiLevelType w:val="multilevel"/>
    <w:tmpl w:val="363E4A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2C3C74"/>
    <w:multiLevelType w:val="multilevel"/>
    <w:tmpl w:val="C7F2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B4260"/>
    <w:multiLevelType w:val="hybridMultilevel"/>
    <w:tmpl w:val="39F256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E578B4"/>
    <w:multiLevelType w:val="multilevel"/>
    <w:tmpl w:val="A98E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F66A7"/>
    <w:multiLevelType w:val="hybridMultilevel"/>
    <w:tmpl w:val="1348321C"/>
    <w:lvl w:ilvl="0" w:tplc="44500B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57D2A"/>
    <w:multiLevelType w:val="hybridMultilevel"/>
    <w:tmpl w:val="069A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62319"/>
    <w:multiLevelType w:val="multilevel"/>
    <w:tmpl w:val="5CF2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A2EDF"/>
    <w:multiLevelType w:val="hybridMultilevel"/>
    <w:tmpl w:val="ACB4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4243C"/>
    <w:multiLevelType w:val="multilevel"/>
    <w:tmpl w:val="08843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D533D"/>
    <w:multiLevelType w:val="multilevel"/>
    <w:tmpl w:val="244A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C2426C"/>
    <w:multiLevelType w:val="multilevel"/>
    <w:tmpl w:val="D3FA978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b/>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1D376D2D"/>
    <w:multiLevelType w:val="multilevel"/>
    <w:tmpl w:val="4538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067C94"/>
    <w:multiLevelType w:val="multilevel"/>
    <w:tmpl w:val="2C6A2F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BB171B"/>
    <w:multiLevelType w:val="multilevel"/>
    <w:tmpl w:val="2C88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9E5B02"/>
    <w:multiLevelType w:val="hybridMultilevel"/>
    <w:tmpl w:val="F1947270"/>
    <w:lvl w:ilvl="0" w:tplc="BB24E1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E225EB"/>
    <w:multiLevelType w:val="hybridMultilevel"/>
    <w:tmpl w:val="D9FE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AC1B60"/>
    <w:multiLevelType w:val="multilevel"/>
    <w:tmpl w:val="ABFA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C077CA"/>
    <w:multiLevelType w:val="multilevel"/>
    <w:tmpl w:val="AE7438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F95C25"/>
    <w:multiLevelType w:val="multilevel"/>
    <w:tmpl w:val="99D640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0810E1"/>
    <w:multiLevelType w:val="multilevel"/>
    <w:tmpl w:val="6D3C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B86700"/>
    <w:multiLevelType w:val="multilevel"/>
    <w:tmpl w:val="6548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376CD2"/>
    <w:multiLevelType w:val="hybridMultilevel"/>
    <w:tmpl w:val="ED82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715BC"/>
    <w:multiLevelType w:val="multilevel"/>
    <w:tmpl w:val="198A36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007C55"/>
    <w:multiLevelType w:val="multilevel"/>
    <w:tmpl w:val="22B8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436F33"/>
    <w:multiLevelType w:val="multilevel"/>
    <w:tmpl w:val="9C1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535124"/>
    <w:multiLevelType w:val="hybridMultilevel"/>
    <w:tmpl w:val="A24A6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7D7B9C"/>
    <w:multiLevelType w:val="multilevel"/>
    <w:tmpl w:val="D06E9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054D46"/>
    <w:multiLevelType w:val="multilevel"/>
    <w:tmpl w:val="627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EC4473"/>
    <w:multiLevelType w:val="multilevel"/>
    <w:tmpl w:val="5B1238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0576E"/>
    <w:multiLevelType w:val="multilevel"/>
    <w:tmpl w:val="A3A4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2636F3"/>
    <w:multiLevelType w:val="multilevel"/>
    <w:tmpl w:val="9F7C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7618C3"/>
    <w:multiLevelType w:val="multilevel"/>
    <w:tmpl w:val="44A4C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BC5B50"/>
    <w:multiLevelType w:val="multilevel"/>
    <w:tmpl w:val="B79A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D7897"/>
    <w:multiLevelType w:val="multilevel"/>
    <w:tmpl w:val="FE20AD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D840D0"/>
    <w:multiLevelType w:val="multilevel"/>
    <w:tmpl w:val="714008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EE65D9"/>
    <w:multiLevelType w:val="multilevel"/>
    <w:tmpl w:val="17022B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525D4A"/>
    <w:multiLevelType w:val="multilevel"/>
    <w:tmpl w:val="6F60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6D789F"/>
    <w:multiLevelType w:val="hybridMultilevel"/>
    <w:tmpl w:val="5F58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863BEB"/>
    <w:multiLevelType w:val="multilevel"/>
    <w:tmpl w:val="E9AE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C65429"/>
    <w:multiLevelType w:val="multilevel"/>
    <w:tmpl w:val="F0CC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412931"/>
    <w:multiLevelType w:val="hybridMultilevel"/>
    <w:tmpl w:val="DB44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3C4085"/>
    <w:multiLevelType w:val="multilevel"/>
    <w:tmpl w:val="E5F455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EA4902"/>
    <w:multiLevelType w:val="multilevel"/>
    <w:tmpl w:val="5AC821D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8C4EAF"/>
    <w:multiLevelType w:val="multilevel"/>
    <w:tmpl w:val="A0542B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7E6B1C"/>
    <w:multiLevelType w:val="multilevel"/>
    <w:tmpl w:val="B91E46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30"/>
  </w:num>
  <w:num w:numId="3">
    <w:abstractNumId w:val="20"/>
  </w:num>
  <w:num w:numId="4">
    <w:abstractNumId w:val="48"/>
  </w:num>
  <w:num w:numId="5">
    <w:abstractNumId w:val="2"/>
  </w:num>
  <w:num w:numId="6">
    <w:abstractNumId w:val="22"/>
  </w:num>
  <w:num w:numId="7">
    <w:abstractNumId w:val="4"/>
  </w:num>
  <w:num w:numId="8">
    <w:abstractNumId w:val="47"/>
  </w:num>
  <w:num w:numId="9">
    <w:abstractNumId w:val="26"/>
  </w:num>
  <w:num w:numId="10">
    <w:abstractNumId w:val="33"/>
  </w:num>
  <w:num w:numId="11">
    <w:abstractNumId w:val="23"/>
  </w:num>
  <w:num w:numId="12">
    <w:abstractNumId w:val="36"/>
  </w:num>
  <w:num w:numId="13">
    <w:abstractNumId w:val="42"/>
  </w:num>
  <w:num w:numId="14">
    <w:abstractNumId w:val="7"/>
  </w:num>
  <w:num w:numId="15">
    <w:abstractNumId w:val="13"/>
  </w:num>
  <w:num w:numId="16">
    <w:abstractNumId w:val="27"/>
  </w:num>
  <w:num w:numId="17">
    <w:abstractNumId w:val="31"/>
  </w:num>
  <w:num w:numId="18">
    <w:abstractNumId w:val="5"/>
  </w:num>
  <w:num w:numId="19">
    <w:abstractNumId w:val="19"/>
  </w:num>
  <w:num w:numId="20">
    <w:abstractNumId w:val="9"/>
  </w:num>
  <w:num w:numId="21">
    <w:abstractNumId w:val="25"/>
  </w:num>
  <w:num w:numId="22">
    <w:abstractNumId w:val="1"/>
  </w:num>
  <w:num w:numId="23">
    <w:abstractNumId w:val="0"/>
  </w:num>
  <w:num w:numId="24">
    <w:abstractNumId w:val="38"/>
  </w:num>
  <w:num w:numId="25">
    <w:abstractNumId w:val="16"/>
  </w:num>
  <w:num w:numId="26">
    <w:abstractNumId w:val="6"/>
  </w:num>
  <w:num w:numId="27">
    <w:abstractNumId w:val="29"/>
  </w:num>
  <w:num w:numId="28">
    <w:abstractNumId w:val="21"/>
  </w:num>
  <w:num w:numId="29">
    <w:abstractNumId w:val="39"/>
  </w:num>
  <w:num w:numId="30">
    <w:abstractNumId w:val="32"/>
  </w:num>
  <w:num w:numId="31">
    <w:abstractNumId w:val="37"/>
  </w:num>
  <w:num w:numId="32">
    <w:abstractNumId w:val="45"/>
  </w:num>
  <w:num w:numId="33">
    <w:abstractNumId w:val="17"/>
  </w:num>
  <w:num w:numId="34">
    <w:abstractNumId w:val="40"/>
  </w:num>
  <w:num w:numId="35">
    <w:abstractNumId w:val="12"/>
  </w:num>
  <w:num w:numId="36">
    <w:abstractNumId w:val="11"/>
  </w:num>
  <w:num w:numId="37">
    <w:abstractNumId w:val="41"/>
  </w:num>
  <w:num w:numId="38">
    <w:abstractNumId w:val="44"/>
  </w:num>
  <w:num w:numId="39">
    <w:abstractNumId w:val="24"/>
  </w:num>
  <w:num w:numId="40">
    <w:abstractNumId w:val="18"/>
  </w:num>
  <w:num w:numId="41">
    <w:abstractNumId w:val="8"/>
  </w:num>
  <w:num w:numId="42">
    <w:abstractNumId w:val="10"/>
  </w:num>
  <w:num w:numId="43">
    <w:abstractNumId w:val="14"/>
  </w:num>
  <w:num w:numId="44">
    <w:abstractNumId w:val="3"/>
  </w:num>
  <w:num w:numId="45">
    <w:abstractNumId w:val="43"/>
  </w:num>
  <w:num w:numId="46">
    <w:abstractNumId w:val="28"/>
  </w:num>
  <w:num w:numId="47">
    <w:abstractNumId w:val="15"/>
  </w:num>
  <w:num w:numId="48">
    <w:abstractNumId w:val="34"/>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68C"/>
    <w:rsid w:val="000A64CF"/>
    <w:rsid w:val="000E22A1"/>
    <w:rsid w:val="00124164"/>
    <w:rsid w:val="0012666E"/>
    <w:rsid w:val="001315D9"/>
    <w:rsid w:val="00151CF6"/>
    <w:rsid w:val="00157FAE"/>
    <w:rsid w:val="001E5A92"/>
    <w:rsid w:val="001F7CE1"/>
    <w:rsid w:val="00242DC6"/>
    <w:rsid w:val="002477AE"/>
    <w:rsid w:val="00282542"/>
    <w:rsid w:val="002C3109"/>
    <w:rsid w:val="0032329B"/>
    <w:rsid w:val="003746CA"/>
    <w:rsid w:val="003B7363"/>
    <w:rsid w:val="003E4522"/>
    <w:rsid w:val="003E6499"/>
    <w:rsid w:val="004117AA"/>
    <w:rsid w:val="004967CC"/>
    <w:rsid w:val="004A6A95"/>
    <w:rsid w:val="004B6529"/>
    <w:rsid w:val="005462BE"/>
    <w:rsid w:val="005B7743"/>
    <w:rsid w:val="005D3F59"/>
    <w:rsid w:val="00637899"/>
    <w:rsid w:val="00657A53"/>
    <w:rsid w:val="00663A46"/>
    <w:rsid w:val="00694278"/>
    <w:rsid w:val="006C45BB"/>
    <w:rsid w:val="00726702"/>
    <w:rsid w:val="007A7BD2"/>
    <w:rsid w:val="00815214"/>
    <w:rsid w:val="00827EC0"/>
    <w:rsid w:val="00861C87"/>
    <w:rsid w:val="0089538A"/>
    <w:rsid w:val="008C1E80"/>
    <w:rsid w:val="008E34A6"/>
    <w:rsid w:val="008E52D8"/>
    <w:rsid w:val="00920F1A"/>
    <w:rsid w:val="00931E44"/>
    <w:rsid w:val="0094106E"/>
    <w:rsid w:val="009721D4"/>
    <w:rsid w:val="00986373"/>
    <w:rsid w:val="009B14E0"/>
    <w:rsid w:val="009D568C"/>
    <w:rsid w:val="00A03FCF"/>
    <w:rsid w:val="00A06955"/>
    <w:rsid w:val="00A64845"/>
    <w:rsid w:val="00AA1423"/>
    <w:rsid w:val="00AB371C"/>
    <w:rsid w:val="00AC3F85"/>
    <w:rsid w:val="00B41EDC"/>
    <w:rsid w:val="00B66759"/>
    <w:rsid w:val="00C20A07"/>
    <w:rsid w:val="00C31BFE"/>
    <w:rsid w:val="00C42C92"/>
    <w:rsid w:val="00D34D6D"/>
    <w:rsid w:val="00DB3582"/>
    <w:rsid w:val="00E471DE"/>
    <w:rsid w:val="00E5051D"/>
    <w:rsid w:val="00E555E9"/>
    <w:rsid w:val="00F225FB"/>
    <w:rsid w:val="00F3127E"/>
    <w:rsid w:val="00FC7823"/>
    <w:rsid w:val="00FF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E80B1"/>
  <w15:chartTrackingRefBased/>
  <w15:docId w15:val="{BEA2F5D4-00C0-4AEB-9507-BD83D5DD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E45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68C"/>
  </w:style>
  <w:style w:type="paragraph" w:styleId="Footer">
    <w:name w:val="footer"/>
    <w:basedOn w:val="Normal"/>
    <w:link w:val="FooterChar"/>
    <w:uiPriority w:val="99"/>
    <w:unhideWhenUsed/>
    <w:rsid w:val="009D5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68C"/>
  </w:style>
  <w:style w:type="character" w:styleId="Hyperlink">
    <w:name w:val="Hyperlink"/>
    <w:basedOn w:val="DefaultParagraphFont"/>
    <w:uiPriority w:val="99"/>
    <w:unhideWhenUsed/>
    <w:rsid w:val="009721D4"/>
    <w:rPr>
      <w:color w:val="0563C1" w:themeColor="hyperlink"/>
      <w:u w:val="single"/>
    </w:rPr>
  </w:style>
  <w:style w:type="table" w:styleId="TableGrid">
    <w:name w:val="Table Grid"/>
    <w:basedOn w:val="TableNormal"/>
    <w:uiPriority w:val="39"/>
    <w:rsid w:val="00E50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7AA"/>
    <w:pPr>
      <w:ind w:left="720"/>
      <w:contextualSpacing/>
    </w:pPr>
  </w:style>
  <w:style w:type="paragraph" w:styleId="BodyText">
    <w:name w:val="Body Text"/>
    <w:basedOn w:val="Normal"/>
    <w:link w:val="BodyTextChar"/>
    <w:uiPriority w:val="1"/>
    <w:qFormat/>
    <w:rsid w:val="00637899"/>
    <w:pPr>
      <w:widowControl w:val="0"/>
      <w:autoSpaceDE w:val="0"/>
      <w:autoSpaceDN w:val="0"/>
      <w:spacing w:after="0" w:line="240" w:lineRule="auto"/>
    </w:pPr>
    <w:rPr>
      <w:rFonts w:ascii="Century Gothic" w:eastAsia="Century Gothic" w:hAnsi="Century Gothic" w:cs="Century Gothic"/>
      <w:sz w:val="20"/>
      <w:szCs w:val="20"/>
      <w:lang w:val="fr-FR"/>
    </w:rPr>
  </w:style>
  <w:style w:type="character" w:customStyle="1" w:styleId="BodyTextChar">
    <w:name w:val="Body Text Char"/>
    <w:basedOn w:val="DefaultParagraphFont"/>
    <w:link w:val="BodyText"/>
    <w:uiPriority w:val="1"/>
    <w:rsid w:val="00637899"/>
    <w:rPr>
      <w:rFonts w:ascii="Century Gothic" w:eastAsia="Century Gothic" w:hAnsi="Century Gothic" w:cs="Century Gothic"/>
      <w:sz w:val="20"/>
      <w:szCs w:val="20"/>
      <w:lang w:val="fr-FR"/>
    </w:rPr>
  </w:style>
  <w:style w:type="character" w:styleId="CommentReference">
    <w:name w:val="annotation reference"/>
    <w:basedOn w:val="DefaultParagraphFont"/>
    <w:uiPriority w:val="99"/>
    <w:semiHidden/>
    <w:unhideWhenUsed/>
    <w:rsid w:val="00D34D6D"/>
    <w:rPr>
      <w:sz w:val="16"/>
      <w:szCs w:val="16"/>
    </w:rPr>
  </w:style>
  <w:style w:type="paragraph" w:styleId="CommentText">
    <w:name w:val="annotation text"/>
    <w:basedOn w:val="Normal"/>
    <w:link w:val="CommentTextChar"/>
    <w:uiPriority w:val="99"/>
    <w:semiHidden/>
    <w:unhideWhenUsed/>
    <w:rsid w:val="00D34D6D"/>
    <w:pPr>
      <w:spacing w:line="240" w:lineRule="auto"/>
    </w:pPr>
    <w:rPr>
      <w:sz w:val="20"/>
      <w:szCs w:val="20"/>
    </w:rPr>
  </w:style>
  <w:style w:type="character" w:customStyle="1" w:styleId="CommentTextChar">
    <w:name w:val="Comment Text Char"/>
    <w:basedOn w:val="DefaultParagraphFont"/>
    <w:link w:val="CommentText"/>
    <w:uiPriority w:val="99"/>
    <w:semiHidden/>
    <w:rsid w:val="00D34D6D"/>
    <w:rPr>
      <w:sz w:val="20"/>
      <w:szCs w:val="20"/>
    </w:rPr>
  </w:style>
  <w:style w:type="paragraph" w:styleId="CommentSubject">
    <w:name w:val="annotation subject"/>
    <w:basedOn w:val="CommentText"/>
    <w:next w:val="CommentText"/>
    <w:link w:val="CommentSubjectChar"/>
    <w:uiPriority w:val="99"/>
    <w:semiHidden/>
    <w:unhideWhenUsed/>
    <w:rsid w:val="00D34D6D"/>
    <w:rPr>
      <w:b/>
      <w:bCs/>
    </w:rPr>
  </w:style>
  <w:style w:type="character" w:customStyle="1" w:styleId="CommentSubjectChar">
    <w:name w:val="Comment Subject Char"/>
    <w:basedOn w:val="CommentTextChar"/>
    <w:link w:val="CommentSubject"/>
    <w:uiPriority w:val="99"/>
    <w:semiHidden/>
    <w:rsid w:val="00D34D6D"/>
    <w:rPr>
      <w:b/>
      <w:bCs/>
      <w:sz w:val="20"/>
      <w:szCs w:val="20"/>
    </w:rPr>
  </w:style>
  <w:style w:type="paragraph" w:styleId="BalloonText">
    <w:name w:val="Balloon Text"/>
    <w:basedOn w:val="Normal"/>
    <w:link w:val="BalloonTextChar"/>
    <w:uiPriority w:val="99"/>
    <w:semiHidden/>
    <w:unhideWhenUsed/>
    <w:rsid w:val="00D34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D6D"/>
    <w:rPr>
      <w:rFonts w:ascii="Segoe UI" w:hAnsi="Segoe UI" w:cs="Segoe UI"/>
      <w:sz w:val="18"/>
      <w:szCs w:val="18"/>
    </w:rPr>
  </w:style>
  <w:style w:type="character" w:customStyle="1" w:styleId="Heading3Char">
    <w:name w:val="Heading 3 Char"/>
    <w:basedOn w:val="DefaultParagraphFont"/>
    <w:link w:val="Heading3"/>
    <w:uiPriority w:val="9"/>
    <w:rsid w:val="003E4522"/>
    <w:rPr>
      <w:rFonts w:ascii="Times New Roman" w:eastAsia="Times New Roman" w:hAnsi="Times New Roman" w:cs="Times New Roman"/>
      <w:b/>
      <w:bCs/>
      <w:sz w:val="27"/>
      <w:szCs w:val="27"/>
    </w:rPr>
  </w:style>
  <w:style w:type="character" w:styleId="Strong">
    <w:name w:val="Strong"/>
    <w:basedOn w:val="DefaultParagraphFont"/>
    <w:uiPriority w:val="22"/>
    <w:qFormat/>
    <w:rsid w:val="003E4522"/>
    <w:rPr>
      <w:b/>
      <w:bCs/>
    </w:rPr>
  </w:style>
  <w:style w:type="paragraph" w:styleId="NormalWeb">
    <w:name w:val="Normal (Web)"/>
    <w:basedOn w:val="Normal"/>
    <w:uiPriority w:val="99"/>
    <w:semiHidden/>
    <w:unhideWhenUsed/>
    <w:rsid w:val="003E452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45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628356">
      <w:bodyDiv w:val="1"/>
      <w:marLeft w:val="0"/>
      <w:marRight w:val="0"/>
      <w:marTop w:val="0"/>
      <w:marBottom w:val="0"/>
      <w:divBdr>
        <w:top w:val="none" w:sz="0" w:space="0" w:color="auto"/>
        <w:left w:val="none" w:sz="0" w:space="0" w:color="auto"/>
        <w:bottom w:val="none" w:sz="0" w:space="0" w:color="auto"/>
        <w:right w:val="none" w:sz="0" w:space="0" w:color="auto"/>
      </w:divBdr>
    </w:div>
    <w:div w:id="694620034">
      <w:bodyDiv w:val="1"/>
      <w:marLeft w:val="0"/>
      <w:marRight w:val="0"/>
      <w:marTop w:val="0"/>
      <w:marBottom w:val="0"/>
      <w:divBdr>
        <w:top w:val="none" w:sz="0" w:space="0" w:color="auto"/>
        <w:left w:val="none" w:sz="0" w:space="0" w:color="auto"/>
        <w:bottom w:val="none" w:sz="0" w:space="0" w:color="auto"/>
        <w:right w:val="none" w:sz="0" w:space="0" w:color="auto"/>
      </w:divBdr>
    </w:div>
    <w:div w:id="722681769">
      <w:bodyDiv w:val="1"/>
      <w:marLeft w:val="0"/>
      <w:marRight w:val="0"/>
      <w:marTop w:val="0"/>
      <w:marBottom w:val="0"/>
      <w:divBdr>
        <w:top w:val="none" w:sz="0" w:space="0" w:color="auto"/>
        <w:left w:val="none" w:sz="0" w:space="0" w:color="auto"/>
        <w:bottom w:val="none" w:sz="0" w:space="0" w:color="auto"/>
        <w:right w:val="none" w:sz="0" w:space="0" w:color="auto"/>
      </w:divBdr>
    </w:div>
    <w:div w:id="1164855091">
      <w:bodyDiv w:val="1"/>
      <w:marLeft w:val="0"/>
      <w:marRight w:val="0"/>
      <w:marTop w:val="0"/>
      <w:marBottom w:val="0"/>
      <w:divBdr>
        <w:top w:val="none" w:sz="0" w:space="0" w:color="auto"/>
        <w:left w:val="none" w:sz="0" w:space="0" w:color="auto"/>
        <w:bottom w:val="none" w:sz="0" w:space="0" w:color="auto"/>
        <w:right w:val="none" w:sz="0" w:space="0" w:color="auto"/>
      </w:divBdr>
    </w:div>
    <w:div w:id="1218400357">
      <w:bodyDiv w:val="1"/>
      <w:marLeft w:val="0"/>
      <w:marRight w:val="0"/>
      <w:marTop w:val="0"/>
      <w:marBottom w:val="0"/>
      <w:divBdr>
        <w:top w:val="none" w:sz="0" w:space="0" w:color="auto"/>
        <w:left w:val="none" w:sz="0" w:space="0" w:color="auto"/>
        <w:bottom w:val="none" w:sz="0" w:space="0" w:color="auto"/>
        <w:right w:val="none" w:sz="0" w:space="0" w:color="auto"/>
      </w:divBdr>
    </w:div>
    <w:div w:id="1332298613">
      <w:bodyDiv w:val="1"/>
      <w:marLeft w:val="0"/>
      <w:marRight w:val="0"/>
      <w:marTop w:val="0"/>
      <w:marBottom w:val="0"/>
      <w:divBdr>
        <w:top w:val="none" w:sz="0" w:space="0" w:color="auto"/>
        <w:left w:val="none" w:sz="0" w:space="0" w:color="auto"/>
        <w:bottom w:val="none" w:sz="0" w:space="0" w:color="auto"/>
        <w:right w:val="none" w:sz="0" w:space="0" w:color="auto"/>
      </w:divBdr>
    </w:div>
    <w:div w:id="1414815296">
      <w:bodyDiv w:val="1"/>
      <w:marLeft w:val="0"/>
      <w:marRight w:val="0"/>
      <w:marTop w:val="0"/>
      <w:marBottom w:val="0"/>
      <w:divBdr>
        <w:top w:val="none" w:sz="0" w:space="0" w:color="auto"/>
        <w:left w:val="none" w:sz="0" w:space="0" w:color="auto"/>
        <w:bottom w:val="none" w:sz="0" w:space="0" w:color="auto"/>
        <w:right w:val="none" w:sz="0" w:space="0" w:color="auto"/>
      </w:divBdr>
    </w:div>
    <w:div w:id="1459370233">
      <w:bodyDiv w:val="1"/>
      <w:marLeft w:val="0"/>
      <w:marRight w:val="0"/>
      <w:marTop w:val="0"/>
      <w:marBottom w:val="0"/>
      <w:divBdr>
        <w:top w:val="none" w:sz="0" w:space="0" w:color="auto"/>
        <w:left w:val="none" w:sz="0" w:space="0" w:color="auto"/>
        <w:bottom w:val="none" w:sz="0" w:space="0" w:color="auto"/>
        <w:right w:val="none" w:sz="0" w:space="0" w:color="auto"/>
      </w:divBdr>
    </w:div>
    <w:div w:id="1549411882">
      <w:bodyDiv w:val="1"/>
      <w:marLeft w:val="0"/>
      <w:marRight w:val="0"/>
      <w:marTop w:val="0"/>
      <w:marBottom w:val="0"/>
      <w:divBdr>
        <w:top w:val="none" w:sz="0" w:space="0" w:color="auto"/>
        <w:left w:val="none" w:sz="0" w:space="0" w:color="auto"/>
        <w:bottom w:val="none" w:sz="0" w:space="0" w:color="auto"/>
        <w:right w:val="none" w:sz="0" w:space="0" w:color="auto"/>
      </w:divBdr>
    </w:div>
    <w:div w:id="1616136290">
      <w:bodyDiv w:val="1"/>
      <w:marLeft w:val="0"/>
      <w:marRight w:val="0"/>
      <w:marTop w:val="0"/>
      <w:marBottom w:val="0"/>
      <w:divBdr>
        <w:top w:val="none" w:sz="0" w:space="0" w:color="auto"/>
        <w:left w:val="none" w:sz="0" w:space="0" w:color="auto"/>
        <w:bottom w:val="none" w:sz="0" w:space="0" w:color="auto"/>
        <w:right w:val="none" w:sz="0" w:space="0" w:color="auto"/>
      </w:divBdr>
    </w:div>
    <w:div w:id="17825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pafo-afric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fo-africa.org" TargetMode="External"/><Relationship Id="rId12" Type="http://schemas.openxmlformats.org/officeDocument/2006/relationships/hyperlink" Target="mailto:Npascal@pafo-afri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licy@pafo-africa.org" TargetMode="External"/><Relationship Id="rId5" Type="http://schemas.openxmlformats.org/officeDocument/2006/relationships/footnotes" Target="footnotes.xml"/><Relationship Id="rId10" Type="http://schemas.openxmlformats.org/officeDocument/2006/relationships/hyperlink" Target="mailto:program@pafo-africa.org" TargetMode="External"/><Relationship Id="rId4" Type="http://schemas.openxmlformats.org/officeDocument/2006/relationships/webSettings" Target="webSettings.xml"/><Relationship Id="rId9" Type="http://schemas.openxmlformats.org/officeDocument/2006/relationships/hyperlink" Target="mailto:finance@pafo-afric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dc:creator>
  <cp:keywords/>
  <dc:description/>
  <cp:lastModifiedBy>Pascal</cp:lastModifiedBy>
  <cp:revision>2</cp:revision>
  <dcterms:created xsi:type="dcterms:W3CDTF">2025-11-14T14:26:00Z</dcterms:created>
  <dcterms:modified xsi:type="dcterms:W3CDTF">2025-11-14T14:26:00Z</dcterms:modified>
</cp:coreProperties>
</file>